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C9A1" w14:textId="74FFF19B" w:rsidR="00003453" w:rsidRDefault="00003453" w:rsidP="00A63196">
      <w:pPr>
        <w:ind w:left="4320" w:firstLine="720"/>
        <w:jc w:val="center"/>
      </w:pPr>
    </w:p>
    <w:p w14:paraId="67D9E4CD" w14:textId="77777777" w:rsidR="005B5428" w:rsidRDefault="005B5428"/>
    <w:p w14:paraId="2D2B78F8" w14:textId="77777777" w:rsidR="009717CF" w:rsidRDefault="009717CF"/>
    <w:p w14:paraId="1F69D6C0" w14:textId="7950D70C" w:rsidR="00F540DA" w:rsidRPr="00FF1475" w:rsidRDefault="00F540DA" w:rsidP="00F540DA">
      <w:pPr>
        <w:pStyle w:val="Title"/>
        <w:spacing w:before="0" w:after="0"/>
        <w:ind w:left="2835" w:hanging="2835"/>
        <w:rPr>
          <w:rFonts w:eastAsia="Times New Roman"/>
          <w:lang w:eastAsia="en-GB"/>
        </w:rPr>
      </w:pPr>
      <w:r w:rsidRPr="00FF1475">
        <w:t>Title:</w:t>
      </w:r>
      <w:r w:rsidRPr="00FF1475">
        <w:tab/>
      </w:r>
      <w:r>
        <w:t>HE Academic Appeals Procedure</w:t>
      </w:r>
    </w:p>
    <w:p w14:paraId="77CC9C87" w14:textId="4E6EC1D1" w:rsidR="00003453" w:rsidRDefault="00003453"/>
    <w:p w14:paraId="0A0E5EF2" w14:textId="77777777" w:rsidR="00327B6F" w:rsidRDefault="00327B6F"/>
    <w:p w14:paraId="4816B363" w14:textId="6A17EB1E" w:rsidR="00327B6F" w:rsidRPr="0039257C" w:rsidRDefault="00327B6F" w:rsidP="00327B6F">
      <w:pPr>
        <w:ind w:left="2835" w:hanging="2835"/>
        <w:rPr>
          <w:sz w:val="22"/>
          <w:szCs w:val="22"/>
        </w:rPr>
      </w:pPr>
      <w:r w:rsidRPr="0039257C">
        <w:rPr>
          <w:b/>
          <w:sz w:val="22"/>
          <w:szCs w:val="22"/>
        </w:rPr>
        <w:t xml:space="preserve">Type: </w:t>
      </w:r>
      <w:r w:rsidRPr="0039257C">
        <w:rPr>
          <w:b/>
          <w:sz w:val="22"/>
          <w:szCs w:val="22"/>
        </w:rPr>
        <w:tab/>
      </w:r>
      <w:r w:rsidRPr="0039257C">
        <w:rPr>
          <w:color w:val="000000" w:themeColor="text1"/>
          <w:sz w:val="22"/>
          <w:szCs w:val="22"/>
        </w:rPr>
        <w:t>Procedure</w:t>
      </w:r>
      <w:r w:rsidRPr="0039257C">
        <w:rPr>
          <w:color w:val="808080" w:themeColor="background1" w:themeShade="80"/>
          <w:sz w:val="22"/>
          <w:szCs w:val="22"/>
        </w:rPr>
        <w:t xml:space="preserve"> </w:t>
      </w:r>
    </w:p>
    <w:p w14:paraId="5B6440B5" w14:textId="77AB3B0B" w:rsidR="00CC3E88" w:rsidRDefault="00375656">
      <w:pPr>
        <w:rPr>
          <w:b/>
        </w:rPr>
      </w:pPr>
      <w:r w:rsidRPr="00375656">
        <w:rPr>
          <w:noProof/>
          <w:sz w:val="22"/>
          <w:szCs w:val="22"/>
        </w:rPr>
        <mc:AlternateContent>
          <mc:Choice Requires="wps">
            <w:drawing>
              <wp:anchor distT="0" distB="0" distL="114300" distR="114300" simplePos="0" relativeHeight="251721728" behindDoc="0" locked="0" layoutInCell="1" allowOverlap="1" wp14:anchorId="7F0515CB" wp14:editId="2514C194">
                <wp:simplePos x="0" y="0"/>
                <wp:positionH relativeFrom="margin">
                  <wp:posOffset>-1905</wp:posOffset>
                </wp:positionH>
                <wp:positionV relativeFrom="paragraph">
                  <wp:posOffset>85090</wp:posOffset>
                </wp:positionV>
                <wp:extent cx="6004560" cy="7620"/>
                <wp:effectExtent l="0" t="0" r="34290" b="3048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4560" cy="7620"/>
                        </a:xfrm>
                        <a:prstGeom prst="line">
                          <a:avLst/>
                        </a:prstGeom>
                        <a:noFill/>
                        <a:ln w="9525"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C62655" id="Straight Connector 9" o:spid="_x0000_s1026" alt="&quot;&quot;"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6.7pt" to="47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" strokecolor="#be4b48">
                <w10:wrap anchorx="margin"/>
              </v:line>
            </w:pict>
          </mc:Fallback>
        </mc:AlternateContent>
      </w:r>
    </w:p>
    <w:p w14:paraId="415D2100" w14:textId="14A08329" w:rsidR="00375656" w:rsidRPr="00375656" w:rsidRDefault="00375656" w:rsidP="00375656">
      <w:pPr>
        <w:ind w:left="2835" w:hanging="2835"/>
        <w:rPr>
          <w:color w:val="808080" w:themeColor="background1" w:themeShade="80"/>
          <w:sz w:val="22"/>
          <w:szCs w:val="22"/>
        </w:rPr>
      </w:pPr>
      <w:r w:rsidRPr="00375656">
        <w:rPr>
          <w:b/>
          <w:sz w:val="22"/>
          <w:szCs w:val="22"/>
        </w:rPr>
        <w:t>Purpose:</w:t>
      </w:r>
      <w:r w:rsidRPr="00375656">
        <w:rPr>
          <w:b/>
          <w:sz w:val="22"/>
          <w:szCs w:val="22"/>
        </w:rPr>
        <w:tab/>
      </w:r>
      <w:r w:rsidR="00A50441" w:rsidRPr="00A50441">
        <w:rPr>
          <w:color w:val="000000" w:themeColor="text1"/>
          <w:sz w:val="22"/>
        </w:rPr>
        <w:t>T</w:t>
      </w:r>
      <w:r w:rsidR="00A50441" w:rsidRPr="00A50441">
        <w:rPr>
          <w:rFonts w:cs="Arial"/>
          <w:color w:val="000000" w:themeColor="text1"/>
          <w:sz w:val="22"/>
        </w:rPr>
        <w:t>o outline the procedure for students to appeal against an Assessor/Tutor’s decision with regards to assessment.</w:t>
      </w:r>
    </w:p>
    <w:p w14:paraId="2CC7C947" w14:textId="77777777" w:rsidR="00375656" w:rsidRPr="00375656" w:rsidRDefault="00375656" w:rsidP="00375656">
      <w:pPr>
        <w:rPr>
          <w:b/>
          <w:sz w:val="22"/>
          <w:szCs w:val="22"/>
        </w:rPr>
      </w:pPr>
      <w:r w:rsidRPr="00375656">
        <w:rPr>
          <w:noProof/>
          <w:sz w:val="22"/>
          <w:szCs w:val="22"/>
        </w:rPr>
        <mc:AlternateContent>
          <mc:Choice Requires="wps">
            <w:drawing>
              <wp:anchor distT="0" distB="0" distL="114300" distR="114300" simplePos="0" relativeHeight="251654144" behindDoc="0" locked="0" layoutInCell="1" allowOverlap="1" wp14:anchorId="55ECD749" wp14:editId="34D04AD2">
                <wp:simplePos x="0" y="0"/>
                <wp:positionH relativeFrom="margin">
                  <wp:align>left</wp:align>
                </wp:positionH>
                <wp:positionV relativeFrom="paragraph">
                  <wp:posOffset>73660</wp:posOffset>
                </wp:positionV>
                <wp:extent cx="6004560" cy="7620"/>
                <wp:effectExtent l="0" t="0" r="34290" b="3048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4560" cy="7620"/>
                        </a:xfrm>
                        <a:prstGeom prst="line">
                          <a:avLst/>
                        </a:prstGeom>
                        <a:noFill/>
                        <a:ln w="9525"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903631" id="Straight Connector 6" o:spid="_x0000_s1026" alt="&quot;&quot;" style="position:absolute;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8pt" to="472.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" strokecolor="#be4b48">
                <w10:wrap anchorx="margin"/>
              </v:line>
            </w:pict>
          </mc:Fallback>
        </mc:AlternateContent>
      </w:r>
      <w:r w:rsidRPr="00375656">
        <w:rPr>
          <w:b/>
          <w:sz w:val="22"/>
          <w:szCs w:val="22"/>
        </w:rPr>
        <w:tab/>
      </w:r>
    </w:p>
    <w:p w14:paraId="07817F30" w14:textId="6F265A49" w:rsidR="00375656" w:rsidRPr="00375656" w:rsidRDefault="00375656" w:rsidP="00375656">
      <w:pPr>
        <w:ind w:left="2835" w:hanging="2835"/>
        <w:rPr>
          <w:sz w:val="22"/>
          <w:szCs w:val="22"/>
        </w:rPr>
      </w:pPr>
      <w:r w:rsidRPr="00375656">
        <w:rPr>
          <w:b/>
          <w:sz w:val="22"/>
          <w:szCs w:val="22"/>
        </w:rPr>
        <w:t xml:space="preserve">Scope: </w:t>
      </w:r>
      <w:r w:rsidRPr="00375656">
        <w:rPr>
          <w:b/>
          <w:sz w:val="22"/>
          <w:szCs w:val="22"/>
        </w:rPr>
        <w:tab/>
      </w:r>
      <w:r w:rsidR="00A50441">
        <w:rPr>
          <w:bCs/>
          <w:sz w:val="22"/>
          <w:szCs w:val="22"/>
        </w:rPr>
        <w:t>All students</w:t>
      </w:r>
    </w:p>
    <w:p w14:paraId="0DF9187A" w14:textId="77777777" w:rsidR="00375656" w:rsidRPr="00375656" w:rsidRDefault="00375656" w:rsidP="00375656">
      <w:pPr>
        <w:rPr>
          <w:b/>
          <w:sz w:val="22"/>
          <w:szCs w:val="22"/>
        </w:rPr>
      </w:pPr>
      <w:r w:rsidRPr="00375656">
        <w:rPr>
          <w:noProof/>
          <w:sz w:val="22"/>
          <w:szCs w:val="22"/>
        </w:rPr>
        <mc:AlternateContent>
          <mc:Choice Requires="wps">
            <w:drawing>
              <wp:anchor distT="0" distB="0" distL="114300" distR="114300" simplePos="0" relativeHeight="251656192" behindDoc="0" locked="0" layoutInCell="1" allowOverlap="1" wp14:anchorId="350EDBB2" wp14:editId="457EB1F9">
                <wp:simplePos x="0" y="0"/>
                <wp:positionH relativeFrom="margin">
                  <wp:align>left</wp:align>
                </wp:positionH>
                <wp:positionV relativeFrom="paragraph">
                  <wp:posOffset>64770</wp:posOffset>
                </wp:positionV>
                <wp:extent cx="6004560" cy="7620"/>
                <wp:effectExtent l="0" t="0" r="34290" b="3048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4560" cy="7620"/>
                        </a:xfrm>
                        <a:prstGeom prst="line">
                          <a:avLst/>
                        </a:prstGeom>
                        <a:noFill/>
                        <a:ln w="9525"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5FE497" id="Straight Connector 7" o:spid="_x0000_s1026" alt="&quot;&quot;"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pt" to="472.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" strokecolor="#be4b48">
                <w10:wrap anchorx="margin"/>
              </v:line>
            </w:pict>
          </mc:Fallback>
        </mc:AlternateContent>
      </w:r>
    </w:p>
    <w:p w14:paraId="282CB11A" w14:textId="662471E0" w:rsidR="00375656" w:rsidRPr="00375656" w:rsidRDefault="00375656" w:rsidP="00375656">
      <w:pPr>
        <w:ind w:left="2835" w:hanging="2835"/>
        <w:rPr>
          <w:color w:val="808080" w:themeColor="background1" w:themeShade="80"/>
          <w:sz w:val="22"/>
          <w:szCs w:val="22"/>
        </w:rPr>
      </w:pPr>
      <w:r w:rsidRPr="00375656">
        <w:rPr>
          <w:b/>
          <w:sz w:val="22"/>
          <w:szCs w:val="22"/>
        </w:rPr>
        <w:t xml:space="preserve">Responsibility: </w:t>
      </w:r>
      <w:r w:rsidRPr="00375656">
        <w:rPr>
          <w:b/>
          <w:sz w:val="22"/>
          <w:szCs w:val="22"/>
        </w:rPr>
        <w:tab/>
      </w:r>
      <w:r w:rsidR="00EA633F" w:rsidRPr="00EA633F">
        <w:rPr>
          <w:sz w:val="22"/>
          <w:szCs w:val="22"/>
        </w:rPr>
        <w:t xml:space="preserve">Assistant Principals are responsible for ensuring the effective implementation of the appeals procedure within their areas. Heads of School are responsible for the day-to-day operation of the appeals procedure. All teaching and assessment staff are responsible for informing learners of the procedure and for its effective operation within their programmes. </w:t>
      </w:r>
      <w:r w:rsidR="00EA633F" w:rsidRPr="00EA633F">
        <w:rPr>
          <w:rFonts w:cs="Arial"/>
          <w:sz w:val="22"/>
          <w:szCs w:val="22"/>
        </w:rPr>
        <w:t>Overall responsibility lies with the Dean of Higher Education and Research.</w:t>
      </w:r>
    </w:p>
    <w:p w14:paraId="5592EF70" w14:textId="77777777" w:rsidR="00375656" w:rsidRPr="00375656" w:rsidRDefault="00375656" w:rsidP="00375656">
      <w:pPr>
        <w:rPr>
          <w:sz w:val="22"/>
          <w:szCs w:val="22"/>
        </w:rPr>
      </w:pPr>
      <w:r w:rsidRPr="00375656">
        <w:rPr>
          <w:noProof/>
          <w:sz w:val="22"/>
          <w:szCs w:val="22"/>
        </w:rPr>
        <mc:AlternateContent>
          <mc:Choice Requires="wps">
            <w:drawing>
              <wp:anchor distT="0" distB="0" distL="114300" distR="114300" simplePos="0" relativeHeight="251658240" behindDoc="0" locked="0" layoutInCell="1" allowOverlap="1" wp14:anchorId="5CFAB90D" wp14:editId="77108A32">
                <wp:simplePos x="0" y="0"/>
                <wp:positionH relativeFrom="margin">
                  <wp:align>left</wp:align>
                </wp:positionH>
                <wp:positionV relativeFrom="paragraph">
                  <wp:posOffset>79375</wp:posOffset>
                </wp:positionV>
                <wp:extent cx="6004560" cy="7620"/>
                <wp:effectExtent l="0" t="0" r="34290" b="3048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4560" cy="7620"/>
                        </a:xfrm>
                        <a:prstGeom prst="line">
                          <a:avLst/>
                        </a:prstGeom>
                        <a:noFill/>
                        <a:ln w="9525" cap="flat" cmpd="sng" algn="ctr">
                          <a:solidFill>
                            <a:srgbClr val="C0504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B17391" id="Straight Connector 8" o:spid="_x0000_s1026" alt="&quot;&quot;"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5pt" to="472.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" strokecolor="#be4b48">
                <w10:wrap anchorx="margin"/>
              </v:line>
            </w:pict>
          </mc:Fallback>
        </mc:AlternateContent>
      </w:r>
      <w:r w:rsidRPr="00375656">
        <w:rPr>
          <w:sz w:val="22"/>
          <w:szCs w:val="22"/>
        </w:rPr>
        <w:t xml:space="preserve">                    </w:t>
      </w:r>
    </w:p>
    <w:p w14:paraId="00F86FFC" w14:textId="075DF595" w:rsidR="00375656" w:rsidRPr="00375656" w:rsidRDefault="00375656" w:rsidP="00375656">
      <w:pPr>
        <w:ind w:left="2835" w:hanging="2835"/>
        <w:rPr>
          <w:bCs/>
          <w:color w:val="000000" w:themeColor="text1"/>
          <w:sz w:val="22"/>
          <w:szCs w:val="22"/>
        </w:rPr>
      </w:pPr>
      <w:r w:rsidRPr="00375656">
        <w:rPr>
          <w:b/>
          <w:bCs/>
          <w:color w:val="000000" w:themeColor="text1"/>
          <w:sz w:val="22"/>
          <w:szCs w:val="22"/>
        </w:rPr>
        <w:t>Legal Context</w:t>
      </w:r>
      <w:r w:rsidR="00F0016E">
        <w:rPr>
          <w:b/>
          <w:bCs/>
          <w:color w:val="000000" w:themeColor="text1"/>
          <w:sz w:val="22"/>
          <w:szCs w:val="22"/>
        </w:rPr>
        <w:t>:</w:t>
      </w:r>
      <w:r w:rsidRPr="00375656">
        <w:rPr>
          <w:b/>
          <w:bCs/>
          <w:color w:val="000000" w:themeColor="text1"/>
          <w:sz w:val="22"/>
          <w:szCs w:val="22"/>
        </w:rPr>
        <w:t xml:space="preserve"> </w:t>
      </w:r>
      <w:r w:rsidRPr="00375656">
        <w:rPr>
          <w:b/>
          <w:bCs/>
          <w:color w:val="000000" w:themeColor="text1"/>
          <w:sz w:val="22"/>
          <w:szCs w:val="22"/>
        </w:rPr>
        <w:tab/>
      </w:r>
      <w:r w:rsidR="00EA633F" w:rsidRPr="00EA633F">
        <w:rPr>
          <w:sz w:val="22"/>
          <w:szCs w:val="22"/>
        </w:rPr>
        <w:t>The College disclaims all responsibility for any financial or other implications incurred by the appellant, or any party acting on his/her behalf, in consequence of a decision, properly made, by the Assessment Board or the operation of these regulations for Appeals in academic assessment.</w:t>
      </w:r>
    </w:p>
    <w:p w14:paraId="5AEAC1C3" w14:textId="77777777" w:rsidR="00642641" w:rsidRPr="00416E15" w:rsidRDefault="00642641" w:rsidP="00642641">
      <w:pPr>
        <w:jc w:val="center"/>
        <w:rPr>
          <w:rFonts w:cs="Arial"/>
          <w:b/>
        </w:rPr>
      </w:pPr>
    </w:p>
    <w:p w14:paraId="7B184D46" w14:textId="77777777" w:rsidR="00642641" w:rsidRDefault="00642641" w:rsidP="007E0799">
      <w:pPr>
        <w:pStyle w:val="Heading1"/>
      </w:pPr>
      <w:r>
        <w:t xml:space="preserve">Purpose </w:t>
      </w:r>
    </w:p>
    <w:p w14:paraId="6E5964CC" w14:textId="77777777" w:rsidR="00642641" w:rsidRDefault="00642641" w:rsidP="00642641">
      <w:pPr>
        <w:rPr>
          <w:rFonts w:cs="Arial"/>
          <w:b/>
        </w:rPr>
      </w:pPr>
    </w:p>
    <w:p w14:paraId="767CD560" w14:textId="77777777" w:rsidR="00642641" w:rsidRPr="00642641" w:rsidRDefault="00642641" w:rsidP="00642641">
      <w:pPr>
        <w:rPr>
          <w:rFonts w:cs="Arial"/>
          <w:sz w:val="22"/>
        </w:rPr>
      </w:pPr>
      <w:r w:rsidRPr="00642641">
        <w:rPr>
          <w:rFonts w:cs="Arial"/>
          <w:sz w:val="22"/>
        </w:rPr>
        <w:t>The following details the procedure to follow when a student disagrees with assessment outcomes or progression and wishes to appeal against the Assessor/Tutor’s decision. This Procedure applies to all programmes/courses.</w:t>
      </w:r>
    </w:p>
    <w:p w14:paraId="2E12BA0A" w14:textId="77777777" w:rsidR="00642641" w:rsidRPr="00416E15" w:rsidRDefault="00642641" w:rsidP="00642641">
      <w:r>
        <w:rPr>
          <w:rFonts w:ascii="Franklin Gothic Book" w:hAnsi="Franklin Gothic Book"/>
          <w:b/>
          <w:bCs/>
        </w:rPr>
        <w:t> </w:t>
      </w:r>
    </w:p>
    <w:p w14:paraId="1F77D658" w14:textId="77777777" w:rsidR="00642641" w:rsidRDefault="00642641" w:rsidP="00AF64BC">
      <w:pPr>
        <w:pStyle w:val="Heading1"/>
      </w:pPr>
      <w:r>
        <w:t xml:space="preserve">Responsibility </w:t>
      </w:r>
    </w:p>
    <w:p w14:paraId="5366B719" w14:textId="77777777" w:rsidR="00642641" w:rsidRDefault="00642641" w:rsidP="00642641">
      <w:pPr>
        <w:pStyle w:val="ListParagraph"/>
        <w:spacing w:after="0" w:line="240" w:lineRule="auto"/>
        <w:ind w:left="360"/>
        <w:rPr>
          <w:rFonts w:ascii="Arial" w:hAnsi="Arial" w:cs="Arial"/>
          <w:b/>
        </w:rPr>
      </w:pPr>
    </w:p>
    <w:p w14:paraId="268B1EB6" w14:textId="15F43B75" w:rsidR="00642641" w:rsidRPr="00AF64BC" w:rsidRDefault="00A02969" w:rsidP="00642641">
      <w:pPr>
        <w:rPr>
          <w:rFonts w:cs="Arial"/>
          <w:strike/>
          <w:color w:val="FF0000"/>
          <w:sz w:val="22"/>
          <w:szCs w:val="22"/>
        </w:rPr>
      </w:pPr>
      <w:r w:rsidRPr="00AF64BC">
        <w:rPr>
          <w:sz w:val="22"/>
          <w:szCs w:val="22"/>
        </w:rPr>
        <w:t xml:space="preserve">Assistant Principals are responsible for ensuring the effective implementation of the appeals procedure within their areas. Heads of School are responsible for the day-to-day operation of the appeals procedure. All teaching and assessment staff are responsible for informing learners of the procedure and for its effective operation within their programmes. </w:t>
      </w:r>
      <w:r w:rsidR="00642641" w:rsidRPr="00AF64BC">
        <w:rPr>
          <w:rFonts w:cs="Arial"/>
          <w:sz w:val="22"/>
          <w:szCs w:val="22"/>
        </w:rPr>
        <w:t xml:space="preserve">Overall responsibility lies with the Dean of Higher Education and </w:t>
      </w:r>
      <w:r w:rsidR="00CE0680" w:rsidRPr="00AF64BC">
        <w:rPr>
          <w:rFonts w:cs="Arial"/>
          <w:sz w:val="22"/>
          <w:szCs w:val="22"/>
        </w:rPr>
        <w:t>Research</w:t>
      </w:r>
    </w:p>
    <w:p w14:paraId="422603C9" w14:textId="77777777" w:rsidR="00642641" w:rsidRPr="00AF64BC" w:rsidRDefault="00642641" w:rsidP="00B10B13">
      <w:pPr>
        <w:rPr>
          <w:rFonts w:cs="Arial"/>
          <w:b/>
          <w:sz w:val="22"/>
          <w:szCs w:val="22"/>
        </w:rPr>
      </w:pPr>
    </w:p>
    <w:p w14:paraId="476BFD6D" w14:textId="77777777" w:rsidR="00642641" w:rsidRDefault="00642641" w:rsidP="00AF64BC">
      <w:pPr>
        <w:pStyle w:val="Heading1"/>
      </w:pPr>
      <w:r>
        <w:t>Scope</w:t>
      </w:r>
    </w:p>
    <w:p w14:paraId="14E61C69" w14:textId="77777777" w:rsidR="00642641" w:rsidRPr="00416E15" w:rsidRDefault="00642641" w:rsidP="00642641">
      <w:pPr>
        <w:pStyle w:val="ListParagraph"/>
        <w:spacing w:after="0" w:line="240" w:lineRule="auto"/>
        <w:ind w:left="360"/>
        <w:rPr>
          <w:rFonts w:ascii="Arial" w:hAnsi="Arial" w:cs="Arial"/>
        </w:rPr>
      </w:pPr>
    </w:p>
    <w:p w14:paraId="0A84866A" w14:textId="6E9B1E07" w:rsidR="00D236E6" w:rsidRDefault="00FE53CE" w:rsidP="00642641">
      <w:pPr>
        <w:rPr>
          <w:rFonts w:cs="Arial"/>
          <w:sz w:val="22"/>
          <w:szCs w:val="22"/>
          <w:lang w:val="en-US" w:eastAsia="en-US"/>
        </w:rPr>
      </w:pPr>
      <w:r w:rsidRPr="00D236E6">
        <w:rPr>
          <w:rFonts w:cs="Arial"/>
          <w:sz w:val="22"/>
          <w:szCs w:val="22"/>
          <w:lang w:val="en-US" w:eastAsia="en-US"/>
        </w:rPr>
        <w:t xml:space="preserve">The policy applies to any assessment made by </w:t>
      </w:r>
      <w:r w:rsidR="00D236E6" w:rsidRPr="00D236E6">
        <w:rPr>
          <w:rFonts w:cs="Arial"/>
          <w:sz w:val="22"/>
          <w:szCs w:val="22"/>
          <w:lang w:val="en-US" w:eastAsia="en-US"/>
        </w:rPr>
        <w:t>the</w:t>
      </w:r>
      <w:r w:rsidRPr="00D236E6">
        <w:rPr>
          <w:rFonts w:cs="Arial"/>
          <w:sz w:val="22"/>
          <w:szCs w:val="22"/>
          <w:lang w:val="en-US" w:eastAsia="en-US"/>
        </w:rPr>
        <w:t xml:space="preserve"> College. This includes at entry to a programme (assessment of prior knowledge and experience), during a programme or at the end of a programme. </w:t>
      </w:r>
    </w:p>
    <w:p w14:paraId="4FDBD7EC" w14:textId="77777777" w:rsidR="00AF64BC" w:rsidRPr="00D236E6" w:rsidRDefault="00AF64BC" w:rsidP="00642641">
      <w:pPr>
        <w:rPr>
          <w:rFonts w:cs="Arial"/>
          <w:sz w:val="22"/>
          <w:szCs w:val="22"/>
          <w:lang w:val="en-US" w:eastAsia="en-US"/>
        </w:rPr>
      </w:pPr>
    </w:p>
    <w:p w14:paraId="18E0708B" w14:textId="4E82833B" w:rsidR="00B20780" w:rsidRDefault="00FE53CE" w:rsidP="00642641">
      <w:pPr>
        <w:rPr>
          <w:rFonts w:cs="Arial"/>
          <w:sz w:val="22"/>
          <w:szCs w:val="22"/>
          <w:lang w:val="en-US" w:eastAsia="en-US"/>
        </w:rPr>
      </w:pPr>
      <w:r w:rsidRPr="00D236E6">
        <w:rPr>
          <w:rFonts w:cs="Arial"/>
          <w:sz w:val="22"/>
          <w:szCs w:val="22"/>
          <w:lang w:val="en-US" w:eastAsia="en-US"/>
        </w:rPr>
        <w:t xml:space="preserve">The procedure does not include appeals against the results of examinations/courses, where the awarding body is responsible for the grades awarded to candidates. </w:t>
      </w:r>
      <w:r w:rsidR="00D236E6" w:rsidRPr="00D236E6">
        <w:rPr>
          <w:rFonts w:cs="Arial"/>
          <w:sz w:val="22"/>
          <w:szCs w:val="22"/>
          <w:lang w:val="en-US" w:eastAsia="en-US"/>
        </w:rPr>
        <w:t xml:space="preserve">For validated and franchised partners, </w:t>
      </w:r>
      <w:r w:rsidRPr="00D236E6">
        <w:rPr>
          <w:rFonts w:cs="Arial"/>
          <w:sz w:val="22"/>
          <w:szCs w:val="22"/>
          <w:lang w:val="en-US" w:eastAsia="en-US"/>
        </w:rPr>
        <w:t>Higher Education (HE) students will need to refer to the Academic Infrastructure of their awarding university.</w:t>
      </w:r>
    </w:p>
    <w:p w14:paraId="7FF1499E" w14:textId="77777777" w:rsidR="00AF64BC" w:rsidRDefault="00AF64BC" w:rsidP="00642641">
      <w:pPr>
        <w:rPr>
          <w:rFonts w:cs="Arial"/>
          <w:sz w:val="22"/>
          <w:szCs w:val="22"/>
          <w:lang w:val="en-US" w:eastAsia="en-US"/>
        </w:rPr>
      </w:pPr>
    </w:p>
    <w:p w14:paraId="27F7B119" w14:textId="66A234C6" w:rsidR="00D236E6" w:rsidRDefault="00FE53CE" w:rsidP="00642641">
      <w:pPr>
        <w:rPr>
          <w:rFonts w:cs="Arial"/>
          <w:sz w:val="22"/>
          <w:szCs w:val="22"/>
          <w:lang w:val="en-US" w:eastAsia="en-US"/>
        </w:rPr>
      </w:pPr>
      <w:r w:rsidRPr="00D236E6">
        <w:rPr>
          <w:rFonts w:cs="Arial"/>
          <w:sz w:val="22"/>
          <w:szCs w:val="22"/>
          <w:lang w:val="en-US" w:eastAsia="en-US"/>
        </w:rPr>
        <w:t xml:space="preserve">Disagreement with the academic judgement of the examiners assessing the merits of an individual piece of work, or in reaching any decision based on the marks, grades and other information relating </w:t>
      </w:r>
      <w:r w:rsidRPr="00D236E6">
        <w:rPr>
          <w:rFonts w:cs="Arial"/>
          <w:sz w:val="22"/>
          <w:szCs w:val="22"/>
          <w:lang w:val="en-US" w:eastAsia="en-US"/>
        </w:rPr>
        <w:lastRenderedPageBreak/>
        <w:t xml:space="preserve">to a </w:t>
      </w:r>
      <w:r w:rsidR="00FE0199" w:rsidRPr="00D236E6">
        <w:rPr>
          <w:rFonts w:cs="Arial"/>
          <w:sz w:val="22"/>
          <w:szCs w:val="22"/>
          <w:lang w:val="en-US" w:eastAsia="en-US"/>
        </w:rPr>
        <w:t>candidate’s</w:t>
      </w:r>
      <w:r w:rsidRPr="00D236E6">
        <w:rPr>
          <w:rFonts w:cs="Arial"/>
          <w:sz w:val="22"/>
          <w:szCs w:val="22"/>
          <w:lang w:val="en-US" w:eastAsia="en-US"/>
        </w:rPr>
        <w:t xml:space="preserve"> performance, does not in itself constitute grounds for a request for reconsideration by a candidate. </w:t>
      </w:r>
    </w:p>
    <w:p w14:paraId="77CF6BDD" w14:textId="77777777" w:rsidR="00AF64BC" w:rsidRPr="00D236E6" w:rsidRDefault="00AF64BC" w:rsidP="00642641">
      <w:pPr>
        <w:rPr>
          <w:rFonts w:cs="Arial"/>
          <w:sz w:val="22"/>
          <w:szCs w:val="22"/>
          <w:lang w:val="en-US" w:eastAsia="en-US"/>
        </w:rPr>
      </w:pPr>
    </w:p>
    <w:p w14:paraId="335912A4" w14:textId="2444702E" w:rsidR="00D236E6" w:rsidRPr="00D236E6" w:rsidRDefault="00FE53CE" w:rsidP="00642641">
      <w:pPr>
        <w:rPr>
          <w:rFonts w:cs="Arial"/>
          <w:sz w:val="22"/>
          <w:szCs w:val="22"/>
          <w:lang w:val="en-US" w:eastAsia="en-US"/>
        </w:rPr>
      </w:pPr>
      <w:r w:rsidRPr="00D236E6">
        <w:rPr>
          <w:rFonts w:cs="Arial"/>
          <w:sz w:val="22"/>
          <w:szCs w:val="22"/>
          <w:lang w:val="en-US" w:eastAsia="en-US"/>
        </w:rPr>
        <w:t xml:space="preserve">Those involved in consideration of an appeal at all stages will not attempt to re-examine the student, nor to appraise the professional judgement of the examiners, but to consider whether the decision of the Board of Examiners was fair and whether all relevant factors were </w:t>
      </w:r>
      <w:r w:rsidR="00FE0199" w:rsidRPr="00D236E6">
        <w:rPr>
          <w:rFonts w:cs="Arial"/>
          <w:sz w:val="22"/>
          <w:szCs w:val="22"/>
          <w:lang w:val="en-US" w:eastAsia="en-US"/>
        </w:rPr>
        <w:t>considered</w:t>
      </w:r>
      <w:r w:rsidRPr="00D236E6">
        <w:rPr>
          <w:rFonts w:cs="Arial"/>
          <w:sz w:val="22"/>
          <w:szCs w:val="22"/>
          <w:lang w:val="en-US" w:eastAsia="en-US"/>
        </w:rPr>
        <w:t>.</w:t>
      </w:r>
    </w:p>
    <w:p w14:paraId="6C25347A" w14:textId="77777777" w:rsidR="00FE0199" w:rsidRDefault="00FE0199" w:rsidP="00642641">
      <w:pPr>
        <w:rPr>
          <w:rFonts w:cs="Arial"/>
          <w:sz w:val="22"/>
          <w:szCs w:val="22"/>
          <w:lang w:val="en-US" w:eastAsia="en-US"/>
        </w:rPr>
      </w:pPr>
    </w:p>
    <w:p w14:paraId="5ADCAB81" w14:textId="14295545" w:rsidR="00642641" w:rsidRPr="00D236E6" w:rsidRDefault="00642641" w:rsidP="00642641">
      <w:pPr>
        <w:rPr>
          <w:rFonts w:cs="Arial"/>
          <w:sz w:val="22"/>
          <w:szCs w:val="22"/>
          <w:lang w:val="en-US" w:eastAsia="en-US"/>
        </w:rPr>
      </w:pPr>
      <w:r w:rsidRPr="00D236E6">
        <w:rPr>
          <w:rFonts w:cs="Arial"/>
          <w:sz w:val="22"/>
          <w:szCs w:val="22"/>
          <w:lang w:val="en-US" w:eastAsia="en-US"/>
        </w:rPr>
        <w:t xml:space="preserve">This procedure applies to appeals on academic matters only. If a student is dissatisfied with regard to any other </w:t>
      </w:r>
      <w:r w:rsidR="00F0016E" w:rsidRPr="00D236E6">
        <w:rPr>
          <w:rFonts w:cs="Arial"/>
          <w:sz w:val="22"/>
          <w:szCs w:val="22"/>
          <w:lang w:val="en-US" w:eastAsia="en-US"/>
        </w:rPr>
        <w:t>matter,</w:t>
      </w:r>
      <w:r w:rsidRPr="00D236E6">
        <w:rPr>
          <w:rFonts w:cs="Arial"/>
          <w:sz w:val="22"/>
          <w:szCs w:val="22"/>
          <w:lang w:val="en-US" w:eastAsia="en-US"/>
        </w:rPr>
        <w:t xml:space="preserve"> they should utilise the relevant College policy, for example, the College’s Complaints Procedure.</w:t>
      </w:r>
    </w:p>
    <w:p w14:paraId="5EAC5904" w14:textId="77777777" w:rsidR="00642641" w:rsidRPr="00642641" w:rsidRDefault="00642641" w:rsidP="00642641">
      <w:pPr>
        <w:rPr>
          <w:rFonts w:cs="Arial"/>
          <w:sz w:val="22"/>
          <w:szCs w:val="22"/>
        </w:rPr>
      </w:pPr>
    </w:p>
    <w:p w14:paraId="14DFD08A" w14:textId="77777777" w:rsidR="00642641" w:rsidRPr="00642641" w:rsidRDefault="00642641" w:rsidP="00642641">
      <w:pPr>
        <w:pStyle w:val="Default"/>
        <w:rPr>
          <w:sz w:val="22"/>
          <w:szCs w:val="22"/>
        </w:rPr>
      </w:pPr>
      <w:r w:rsidRPr="00642641">
        <w:rPr>
          <w:sz w:val="22"/>
          <w:szCs w:val="22"/>
        </w:rPr>
        <w:t>An academic appeal differs from a complaint and therefore appeals and complaints are considered under different procedures. A complaint is defined as a formal expression of dissatisfaction made by a student about either:</w:t>
      </w:r>
    </w:p>
    <w:p w14:paraId="694FE8B1" w14:textId="77777777" w:rsidR="00642641" w:rsidRPr="00642641" w:rsidRDefault="00642641" w:rsidP="00642641">
      <w:pPr>
        <w:pStyle w:val="Default"/>
        <w:rPr>
          <w:sz w:val="22"/>
          <w:szCs w:val="22"/>
        </w:rPr>
      </w:pPr>
    </w:p>
    <w:p w14:paraId="399EAEBC" w14:textId="1408EA52" w:rsidR="00642641" w:rsidRDefault="00642641" w:rsidP="006B47CC">
      <w:pPr>
        <w:pStyle w:val="Default"/>
        <w:numPr>
          <w:ilvl w:val="0"/>
          <w:numId w:val="4"/>
        </w:numPr>
        <w:ind w:left="567" w:hanging="567"/>
        <w:rPr>
          <w:sz w:val="22"/>
          <w:szCs w:val="22"/>
        </w:rPr>
      </w:pPr>
      <w:r w:rsidRPr="00642641">
        <w:rPr>
          <w:sz w:val="22"/>
          <w:szCs w:val="22"/>
        </w:rPr>
        <w:t>The provision of their programme of study or related academic service/facility.</w:t>
      </w:r>
    </w:p>
    <w:p w14:paraId="35120E7A" w14:textId="77777777" w:rsidR="006B47CC" w:rsidRPr="00642641" w:rsidRDefault="006B47CC" w:rsidP="006B47CC">
      <w:pPr>
        <w:pStyle w:val="Default"/>
        <w:ind w:left="567" w:hanging="567"/>
        <w:rPr>
          <w:sz w:val="22"/>
          <w:szCs w:val="22"/>
        </w:rPr>
      </w:pPr>
    </w:p>
    <w:p w14:paraId="17A2335F" w14:textId="77777777" w:rsidR="00642641" w:rsidRPr="00642641" w:rsidRDefault="00642641" w:rsidP="006B47CC">
      <w:pPr>
        <w:pStyle w:val="Default"/>
        <w:numPr>
          <w:ilvl w:val="0"/>
          <w:numId w:val="4"/>
        </w:numPr>
        <w:ind w:left="567" w:hanging="567"/>
        <w:rPr>
          <w:sz w:val="22"/>
          <w:szCs w:val="22"/>
        </w:rPr>
      </w:pPr>
      <w:r w:rsidRPr="00642641">
        <w:rPr>
          <w:sz w:val="22"/>
          <w:szCs w:val="22"/>
        </w:rPr>
        <w:t xml:space="preserve">Any other service provided by the College. </w:t>
      </w:r>
    </w:p>
    <w:p w14:paraId="44998B85" w14:textId="77777777" w:rsidR="00642641" w:rsidRPr="00642641" w:rsidRDefault="00642641" w:rsidP="00642641">
      <w:pPr>
        <w:pStyle w:val="Default"/>
        <w:rPr>
          <w:sz w:val="22"/>
          <w:szCs w:val="22"/>
        </w:rPr>
      </w:pPr>
    </w:p>
    <w:p w14:paraId="518A3625" w14:textId="77777777" w:rsidR="00642641" w:rsidRPr="00642641" w:rsidRDefault="00642641" w:rsidP="00642641">
      <w:pPr>
        <w:pStyle w:val="Default"/>
        <w:rPr>
          <w:sz w:val="22"/>
          <w:szCs w:val="22"/>
        </w:rPr>
      </w:pPr>
      <w:r w:rsidRPr="00642641">
        <w:rPr>
          <w:sz w:val="22"/>
          <w:szCs w:val="22"/>
        </w:rPr>
        <w:t>Therefore the Academic Appeals Procedure should not be used to bring complaints.</w:t>
      </w:r>
    </w:p>
    <w:p w14:paraId="3E4C188F" w14:textId="77777777" w:rsidR="00642641" w:rsidRPr="00642641" w:rsidRDefault="00642641" w:rsidP="00642641">
      <w:pPr>
        <w:pStyle w:val="Default"/>
        <w:rPr>
          <w:sz w:val="22"/>
          <w:szCs w:val="22"/>
        </w:rPr>
      </w:pPr>
      <w:r w:rsidRPr="00642641">
        <w:rPr>
          <w:sz w:val="22"/>
          <w:szCs w:val="22"/>
        </w:rPr>
        <w:t xml:space="preserve"> </w:t>
      </w:r>
    </w:p>
    <w:p w14:paraId="08570E1A" w14:textId="77777777" w:rsidR="00642641" w:rsidRPr="00642641" w:rsidRDefault="00642641" w:rsidP="00642641">
      <w:pPr>
        <w:pStyle w:val="BodyTextIndent"/>
        <w:spacing w:after="0"/>
        <w:ind w:left="0"/>
        <w:rPr>
          <w:szCs w:val="22"/>
        </w:rPr>
      </w:pPr>
      <w:r w:rsidRPr="00642641">
        <w:rPr>
          <w:rFonts w:cs="Arial"/>
          <w:szCs w:val="22"/>
        </w:rPr>
        <w:t xml:space="preserve">An appeal is a formal request for a decision regarding student progression, assessment or awards to be reviewed and </w:t>
      </w:r>
      <w:r w:rsidRPr="00642641">
        <w:rPr>
          <w:szCs w:val="22"/>
        </w:rPr>
        <w:t xml:space="preserve">may only be based on one or more of the following grounds: </w:t>
      </w:r>
    </w:p>
    <w:p w14:paraId="0EC4C15B" w14:textId="77777777" w:rsidR="00642641" w:rsidRPr="00642641" w:rsidRDefault="00642641" w:rsidP="00642641">
      <w:pPr>
        <w:pStyle w:val="Default"/>
        <w:rPr>
          <w:sz w:val="22"/>
          <w:szCs w:val="22"/>
        </w:rPr>
      </w:pPr>
    </w:p>
    <w:p w14:paraId="2D3A8598" w14:textId="77777777" w:rsidR="00642641" w:rsidRPr="00642641" w:rsidRDefault="00642641" w:rsidP="006B47CC">
      <w:pPr>
        <w:pStyle w:val="BodyTextIndent"/>
        <w:numPr>
          <w:ilvl w:val="0"/>
          <w:numId w:val="3"/>
        </w:numPr>
        <w:spacing w:after="0"/>
        <w:ind w:left="567" w:hanging="567"/>
        <w:rPr>
          <w:rFonts w:cs="Arial"/>
          <w:szCs w:val="22"/>
        </w:rPr>
      </w:pPr>
      <w:r w:rsidRPr="00642641">
        <w:rPr>
          <w:rFonts w:cs="Arial"/>
          <w:szCs w:val="22"/>
        </w:rPr>
        <w:t>Your performance was affected by factors outside your control, for example, sickness or accident (known as “extenuating circumstances”) which you do not consider to have been sufficiently, or fairly, taken into account.</w:t>
      </w:r>
    </w:p>
    <w:p w14:paraId="3923E146" w14:textId="77777777" w:rsidR="00642641" w:rsidRPr="00642641" w:rsidRDefault="00642641" w:rsidP="006B47CC">
      <w:pPr>
        <w:pStyle w:val="BodyTextIndent"/>
        <w:spacing w:after="0"/>
        <w:ind w:left="567" w:hanging="567"/>
        <w:rPr>
          <w:rFonts w:cs="Arial"/>
          <w:szCs w:val="22"/>
        </w:rPr>
      </w:pPr>
    </w:p>
    <w:p w14:paraId="30861817" w14:textId="77777777" w:rsidR="00642641" w:rsidRPr="00642641" w:rsidRDefault="00642641" w:rsidP="006B47CC">
      <w:pPr>
        <w:pStyle w:val="BodyTextIndent"/>
        <w:numPr>
          <w:ilvl w:val="0"/>
          <w:numId w:val="3"/>
        </w:numPr>
        <w:spacing w:after="0"/>
        <w:ind w:left="567" w:hanging="567"/>
        <w:rPr>
          <w:rFonts w:cs="Arial"/>
          <w:szCs w:val="22"/>
        </w:rPr>
      </w:pPr>
      <w:r w:rsidRPr="00642641">
        <w:rPr>
          <w:rFonts w:cs="Arial"/>
          <w:szCs w:val="22"/>
        </w:rPr>
        <w:t xml:space="preserve">There has been an administrative error, examinations were not conducted according to regulations, or there has been some other material irregularity </w:t>
      </w:r>
      <w:r w:rsidRPr="00642641">
        <w:rPr>
          <w:szCs w:val="22"/>
        </w:rPr>
        <w:t>in conduct of assessment which has affected the student’s results and/or classification.</w:t>
      </w:r>
    </w:p>
    <w:p w14:paraId="23570625" w14:textId="77777777" w:rsidR="00642641" w:rsidRPr="00642641" w:rsidRDefault="00642641" w:rsidP="006B47CC">
      <w:pPr>
        <w:pStyle w:val="BodyTextIndent"/>
        <w:spacing w:after="0"/>
        <w:ind w:left="567" w:hanging="567"/>
        <w:rPr>
          <w:rFonts w:cs="Arial"/>
          <w:szCs w:val="22"/>
        </w:rPr>
      </w:pPr>
    </w:p>
    <w:p w14:paraId="5C938079" w14:textId="77777777" w:rsidR="00642641" w:rsidRPr="00642641" w:rsidRDefault="00642641" w:rsidP="006B47CC">
      <w:pPr>
        <w:pStyle w:val="Default"/>
        <w:numPr>
          <w:ilvl w:val="0"/>
          <w:numId w:val="3"/>
        </w:numPr>
        <w:ind w:left="567" w:hanging="567"/>
        <w:rPr>
          <w:sz w:val="22"/>
          <w:szCs w:val="22"/>
        </w:rPr>
      </w:pPr>
      <w:r w:rsidRPr="00642641">
        <w:rPr>
          <w:sz w:val="22"/>
          <w:szCs w:val="22"/>
        </w:rPr>
        <w:t xml:space="preserve">Other grounds where unfair treatment or discrimination is alleged which is outside the exercise of academic judgement and which for good reason had not been brought to the attention of the boards of examiners. </w:t>
      </w:r>
    </w:p>
    <w:p w14:paraId="21B4834B" w14:textId="77777777" w:rsidR="00642641" w:rsidRPr="00642641" w:rsidRDefault="00642641" w:rsidP="00642641">
      <w:pPr>
        <w:pStyle w:val="Default"/>
        <w:rPr>
          <w:rFonts w:asciiTheme="minorHAnsi" w:hAnsiTheme="minorHAnsi" w:cstheme="minorBidi"/>
          <w:color w:val="auto"/>
          <w:sz w:val="22"/>
          <w:szCs w:val="22"/>
        </w:rPr>
      </w:pPr>
    </w:p>
    <w:p w14:paraId="251D85DA" w14:textId="77777777" w:rsidR="00642641" w:rsidRPr="00642641" w:rsidRDefault="00642641" w:rsidP="00642641">
      <w:pPr>
        <w:pStyle w:val="Default"/>
        <w:rPr>
          <w:color w:val="auto"/>
          <w:sz w:val="22"/>
          <w:szCs w:val="22"/>
        </w:rPr>
      </w:pPr>
      <w:r w:rsidRPr="00642641">
        <w:rPr>
          <w:color w:val="auto"/>
          <w:sz w:val="22"/>
          <w:szCs w:val="22"/>
        </w:rPr>
        <w:t xml:space="preserve">Please note that an appeal cannot be made against an academic judgment of College staff.    </w:t>
      </w:r>
    </w:p>
    <w:p w14:paraId="78A4B91C" w14:textId="77777777" w:rsidR="00642641" w:rsidRPr="00642641" w:rsidRDefault="00642641" w:rsidP="00642641">
      <w:pPr>
        <w:pStyle w:val="Default"/>
        <w:rPr>
          <w:color w:val="auto"/>
          <w:sz w:val="22"/>
          <w:szCs w:val="22"/>
        </w:rPr>
      </w:pPr>
    </w:p>
    <w:p w14:paraId="625E5ADC" w14:textId="77777777" w:rsidR="00642641" w:rsidRPr="00642641" w:rsidRDefault="00642641" w:rsidP="00642641">
      <w:pPr>
        <w:pStyle w:val="Default"/>
        <w:rPr>
          <w:color w:val="auto"/>
          <w:sz w:val="22"/>
          <w:szCs w:val="22"/>
        </w:rPr>
      </w:pPr>
      <w:r w:rsidRPr="00642641">
        <w:rPr>
          <w:color w:val="auto"/>
          <w:sz w:val="22"/>
          <w:szCs w:val="22"/>
        </w:rPr>
        <w:t>An appeal against a grade cannot be made following the outcome of the final Examination Board, unless the appeal is based upon extenuating circumstances or an administrative error.</w:t>
      </w:r>
    </w:p>
    <w:p w14:paraId="58D09525" w14:textId="77777777" w:rsidR="00642641" w:rsidRPr="00642641" w:rsidRDefault="00642641" w:rsidP="00642641">
      <w:pPr>
        <w:pStyle w:val="Default"/>
        <w:rPr>
          <w:color w:val="auto"/>
          <w:sz w:val="22"/>
          <w:szCs w:val="22"/>
        </w:rPr>
      </w:pPr>
    </w:p>
    <w:p w14:paraId="54F68382" w14:textId="77777777" w:rsidR="00642641" w:rsidRPr="00642641" w:rsidRDefault="00642641" w:rsidP="00642641">
      <w:pPr>
        <w:pStyle w:val="Default"/>
        <w:rPr>
          <w:color w:val="auto"/>
          <w:sz w:val="22"/>
          <w:szCs w:val="22"/>
        </w:rPr>
      </w:pPr>
      <w:r w:rsidRPr="00642641">
        <w:rPr>
          <w:color w:val="auto"/>
          <w:sz w:val="22"/>
          <w:szCs w:val="22"/>
        </w:rPr>
        <w:t>An independent member of College staff will be made available to support and advise students through the Formal Appeals Procedure.   Students can obtain contact details on request from the Quality Department (</w:t>
      </w:r>
      <w:hyperlink r:id="rId11" w:history="1">
        <w:r w:rsidRPr="00642641">
          <w:rPr>
            <w:rStyle w:val="Hyperlink"/>
            <w:sz w:val="22"/>
            <w:szCs w:val="22"/>
          </w:rPr>
          <w:t>quality.mailbox@solihull.ac.uk</w:t>
        </w:r>
      </w:hyperlink>
      <w:r w:rsidRPr="00642641">
        <w:rPr>
          <w:color w:val="auto"/>
          <w:sz w:val="22"/>
          <w:szCs w:val="22"/>
        </w:rPr>
        <w:t>).</w:t>
      </w:r>
    </w:p>
    <w:p w14:paraId="101FEE9E" w14:textId="77777777" w:rsidR="00642641" w:rsidRPr="00E769B9" w:rsidRDefault="00642641" w:rsidP="00642641">
      <w:pPr>
        <w:pStyle w:val="Default"/>
        <w:rPr>
          <w:sz w:val="22"/>
          <w:szCs w:val="22"/>
        </w:rPr>
      </w:pPr>
    </w:p>
    <w:p w14:paraId="3411D574" w14:textId="77777777" w:rsidR="00642641" w:rsidRPr="00642641" w:rsidRDefault="00642641" w:rsidP="00642641">
      <w:pPr>
        <w:pStyle w:val="Default"/>
        <w:rPr>
          <w:color w:val="FF0000"/>
          <w:sz w:val="22"/>
          <w:szCs w:val="22"/>
        </w:rPr>
      </w:pPr>
      <w:r w:rsidRPr="00642641">
        <w:rPr>
          <w:sz w:val="22"/>
          <w:szCs w:val="22"/>
        </w:rPr>
        <w:t>An appeal can be made about a decision to permit entry on a course. See the HE Admissions Policy with regards to this type of appeal</w:t>
      </w:r>
    </w:p>
    <w:p w14:paraId="2B368381" w14:textId="77777777" w:rsidR="00642641" w:rsidRPr="00642641" w:rsidRDefault="00642641" w:rsidP="00642641">
      <w:pPr>
        <w:pStyle w:val="Default"/>
        <w:rPr>
          <w:color w:val="FF0000"/>
          <w:sz w:val="22"/>
          <w:szCs w:val="22"/>
        </w:rPr>
      </w:pPr>
    </w:p>
    <w:p w14:paraId="655FC6D3" w14:textId="77777777" w:rsidR="00642641" w:rsidRPr="00642641" w:rsidRDefault="00642641" w:rsidP="00642641">
      <w:pPr>
        <w:rPr>
          <w:rFonts w:cs="Arial"/>
          <w:sz w:val="22"/>
          <w:szCs w:val="22"/>
        </w:rPr>
      </w:pPr>
      <w:r w:rsidRPr="00642641">
        <w:rPr>
          <w:rFonts w:cs="Arial"/>
          <w:sz w:val="22"/>
          <w:szCs w:val="22"/>
        </w:rPr>
        <w:t xml:space="preserve">If the circumstances above apply, you should follow the procedure outlined below: </w:t>
      </w:r>
    </w:p>
    <w:p w14:paraId="265B7A20" w14:textId="77777777" w:rsidR="00642641" w:rsidRDefault="00642641" w:rsidP="00642641"/>
    <w:p w14:paraId="1E68DF90" w14:textId="77777777" w:rsidR="00642641" w:rsidRDefault="00642641" w:rsidP="00AF64BC">
      <w:pPr>
        <w:pStyle w:val="Heading1"/>
      </w:pPr>
      <w:r>
        <w:t xml:space="preserve">Process </w:t>
      </w:r>
    </w:p>
    <w:p w14:paraId="38556B28" w14:textId="77777777" w:rsidR="00642641" w:rsidRPr="00416E15" w:rsidRDefault="00642641" w:rsidP="00642641">
      <w:pPr>
        <w:pStyle w:val="ListParagraph"/>
        <w:spacing w:after="0" w:line="240" w:lineRule="auto"/>
        <w:ind w:left="360"/>
        <w:rPr>
          <w:rFonts w:ascii="Arial" w:hAnsi="Arial" w:cs="Arial"/>
          <w:b/>
        </w:rPr>
      </w:pPr>
    </w:p>
    <w:p w14:paraId="672E327E" w14:textId="77777777" w:rsidR="009175FB" w:rsidRPr="009175FB" w:rsidRDefault="009175FB" w:rsidP="009175FB">
      <w:pPr>
        <w:pStyle w:val="ListParagraph"/>
        <w:keepNext/>
        <w:keepLines/>
        <w:numPr>
          <w:ilvl w:val="0"/>
          <w:numId w:val="21"/>
        </w:numPr>
        <w:spacing w:after="0" w:line="240" w:lineRule="auto"/>
        <w:contextualSpacing w:val="0"/>
        <w:jc w:val="both"/>
        <w:outlineLvl w:val="1"/>
        <w:rPr>
          <w:rFonts w:ascii="Arial" w:eastAsiaTheme="majorEastAsia" w:hAnsi="Arial" w:cstheme="majorBidi"/>
          <w:b/>
          <w:vanish/>
          <w:color w:val="000000" w:themeColor="text1"/>
          <w:szCs w:val="26"/>
          <w:lang w:eastAsia="en-GB"/>
        </w:rPr>
      </w:pPr>
    </w:p>
    <w:p w14:paraId="1862E0C9" w14:textId="77777777" w:rsidR="009175FB" w:rsidRPr="009175FB" w:rsidRDefault="009175FB" w:rsidP="009175FB">
      <w:pPr>
        <w:pStyle w:val="ListParagraph"/>
        <w:keepNext/>
        <w:keepLines/>
        <w:numPr>
          <w:ilvl w:val="0"/>
          <w:numId w:val="21"/>
        </w:numPr>
        <w:spacing w:after="0" w:line="240" w:lineRule="auto"/>
        <w:contextualSpacing w:val="0"/>
        <w:jc w:val="both"/>
        <w:outlineLvl w:val="1"/>
        <w:rPr>
          <w:rFonts w:ascii="Arial" w:eastAsiaTheme="majorEastAsia" w:hAnsi="Arial" w:cstheme="majorBidi"/>
          <w:b/>
          <w:vanish/>
          <w:color w:val="000000" w:themeColor="text1"/>
          <w:szCs w:val="26"/>
          <w:lang w:eastAsia="en-GB"/>
        </w:rPr>
      </w:pPr>
    </w:p>
    <w:p w14:paraId="1D2EDD88" w14:textId="77777777" w:rsidR="009175FB" w:rsidRPr="009175FB" w:rsidRDefault="009175FB" w:rsidP="009175FB">
      <w:pPr>
        <w:pStyle w:val="ListParagraph"/>
        <w:keepNext/>
        <w:keepLines/>
        <w:numPr>
          <w:ilvl w:val="0"/>
          <w:numId w:val="21"/>
        </w:numPr>
        <w:spacing w:after="0" w:line="240" w:lineRule="auto"/>
        <w:contextualSpacing w:val="0"/>
        <w:jc w:val="both"/>
        <w:outlineLvl w:val="1"/>
        <w:rPr>
          <w:rFonts w:ascii="Arial" w:eastAsiaTheme="majorEastAsia" w:hAnsi="Arial" w:cstheme="majorBidi"/>
          <w:b/>
          <w:vanish/>
          <w:color w:val="000000" w:themeColor="text1"/>
          <w:szCs w:val="26"/>
          <w:lang w:eastAsia="en-GB"/>
        </w:rPr>
      </w:pPr>
    </w:p>
    <w:p w14:paraId="46392C19" w14:textId="77777777" w:rsidR="009175FB" w:rsidRPr="009175FB" w:rsidRDefault="009175FB" w:rsidP="009175FB">
      <w:pPr>
        <w:pStyle w:val="ListParagraph"/>
        <w:keepNext/>
        <w:keepLines/>
        <w:numPr>
          <w:ilvl w:val="0"/>
          <w:numId w:val="21"/>
        </w:numPr>
        <w:spacing w:after="0" w:line="240" w:lineRule="auto"/>
        <w:contextualSpacing w:val="0"/>
        <w:jc w:val="both"/>
        <w:outlineLvl w:val="1"/>
        <w:rPr>
          <w:rFonts w:ascii="Arial" w:eastAsiaTheme="majorEastAsia" w:hAnsi="Arial" w:cstheme="majorBidi"/>
          <w:b/>
          <w:vanish/>
          <w:color w:val="000000" w:themeColor="text1"/>
          <w:szCs w:val="26"/>
          <w:lang w:eastAsia="en-GB"/>
        </w:rPr>
      </w:pPr>
    </w:p>
    <w:p w14:paraId="3FFCC130" w14:textId="3AD90D30" w:rsidR="00642641" w:rsidRDefault="00642641" w:rsidP="00870E1C">
      <w:pPr>
        <w:pStyle w:val="Heading2"/>
      </w:pPr>
      <w:r w:rsidRPr="00642641">
        <w:t>Stage 1 – Informal Appeals Process</w:t>
      </w:r>
    </w:p>
    <w:p w14:paraId="33DBBF08" w14:textId="77777777" w:rsidR="009175FB" w:rsidRPr="009175FB" w:rsidRDefault="009175FB" w:rsidP="009175FB"/>
    <w:p w14:paraId="5E8C183E" w14:textId="77777777" w:rsidR="00642641" w:rsidRPr="00642641" w:rsidRDefault="00642641" w:rsidP="00642641">
      <w:pPr>
        <w:rPr>
          <w:rFonts w:cs="Arial"/>
          <w:sz w:val="22"/>
          <w:szCs w:val="22"/>
        </w:rPr>
      </w:pPr>
      <w:r w:rsidRPr="00642641">
        <w:rPr>
          <w:rFonts w:cs="Arial"/>
          <w:sz w:val="22"/>
          <w:szCs w:val="22"/>
        </w:rPr>
        <w:t>An informal appe</w:t>
      </w:r>
      <w:r w:rsidR="00B10B13">
        <w:rPr>
          <w:rFonts w:cs="Arial"/>
          <w:sz w:val="22"/>
          <w:szCs w:val="22"/>
        </w:rPr>
        <w:t xml:space="preserve">al against a grade must be within 7 </w:t>
      </w:r>
      <w:r w:rsidRPr="00642641">
        <w:rPr>
          <w:rFonts w:cs="Arial"/>
          <w:sz w:val="22"/>
          <w:szCs w:val="22"/>
        </w:rPr>
        <w:t>working days after receiving a grade.  Please follow the process outlined below:</w:t>
      </w:r>
    </w:p>
    <w:p w14:paraId="3F8AD924" w14:textId="77777777" w:rsidR="00642641" w:rsidRDefault="00642641" w:rsidP="00642641">
      <w:r>
        <w:object w:dxaOrig="7855" w:dyaOrig="7920" w14:anchorId="25A37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412.8pt" o:ole="">
            <v:imagedata r:id="rId12" o:title=""/>
          </v:shape>
          <o:OLEObject Type="Embed" ProgID="Visio.Drawing.11" ShapeID="_x0000_i1025" DrawAspect="Content" ObjectID="_1674459245" r:id="rId13"/>
        </w:object>
      </w:r>
    </w:p>
    <w:p w14:paraId="4CB91304" w14:textId="77777777" w:rsidR="00642641" w:rsidRPr="00642641" w:rsidRDefault="00642641" w:rsidP="00642641">
      <w:pPr>
        <w:rPr>
          <w:rFonts w:cs="Arial"/>
          <w:sz w:val="22"/>
        </w:rPr>
      </w:pPr>
      <w:r w:rsidRPr="00642641">
        <w:rPr>
          <w:rFonts w:cs="Arial"/>
          <w:sz w:val="22"/>
        </w:rPr>
        <w:t>If you are dissatisfied with the outcome of the Informal Appeals Procedure outlined above, you should progress to Stage 2 – the Formal Appeals Procedure. Note that University programmes have their own Formal Appeals Procedures and the Programme Handbook will contain further details about these.</w:t>
      </w:r>
    </w:p>
    <w:p w14:paraId="731B7198" w14:textId="77777777" w:rsidR="00642641" w:rsidRPr="00642641" w:rsidRDefault="00642641" w:rsidP="00642641">
      <w:pPr>
        <w:pStyle w:val="Default"/>
        <w:spacing w:after="76"/>
        <w:rPr>
          <w:sz w:val="20"/>
          <w:szCs w:val="22"/>
        </w:rPr>
      </w:pPr>
    </w:p>
    <w:p w14:paraId="7EE1B8B2" w14:textId="279C596B" w:rsidR="00642641" w:rsidRPr="00642641" w:rsidRDefault="00642641" w:rsidP="00642641">
      <w:pPr>
        <w:rPr>
          <w:rFonts w:cs="Arial"/>
          <w:sz w:val="22"/>
        </w:rPr>
      </w:pPr>
      <w:r w:rsidRPr="00642641">
        <w:rPr>
          <w:rFonts w:cs="Arial"/>
          <w:sz w:val="22"/>
        </w:rPr>
        <w:t>The Programme Handbook and Course Moodle will include the Formal Appeals Procedure and will give more details of how to make a formal appeal. The Course Leader or Head of School can offer further advice.</w:t>
      </w:r>
    </w:p>
    <w:p w14:paraId="347774D5" w14:textId="77777777" w:rsidR="00642641" w:rsidRPr="00F44498" w:rsidRDefault="00642641" w:rsidP="00642641">
      <w:pPr>
        <w:rPr>
          <w:rFonts w:cs="Arial"/>
        </w:rPr>
      </w:pPr>
    </w:p>
    <w:p w14:paraId="65C9E612" w14:textId="75B72515" w:rsidR="00642641" w:rsidRPr="00642641" w:rsidRDefault="00642641" w:rsidP="00870E1C">
      <w:pPr>
        <w:pStyle w:val="Heading2"/>
      </w:pPr>
      <w:r w:rsidRPr="00642641">
        <w:t xml:space="preserve">Stage 2 – Formal Appeals Procedure </w:t>
      </w:r>
    </w:p>
    <w:p w14:paraId="0D8C2073" w14:textId="77777777" w:rsidR="00642641" w:rsidRPr="00F44498" w:rsidRDefault="00642641" w:rsidP="00642641">
      <w:pPr>
        <w:rPr>
          <w:rFonts w:cs="Arial"/>
          <w:b/>
        </w:rPr>
      </w:pPr>
    </w:p>
    <w:p w14:paraId="53C5A26F" w14:textId="6E0037AB" w:rsidR="00642641" w:rsidRPr="00642641" w:rsidRDefault="00642641" w:rsidP="00642641">
      <w:pPr>
        <w:pStyle w:val="ListParagraph"/>
        <w:numPr>
          <w:ilvl w:val="0"/>
          <w:numId w:val="6"/>
        </w:numPr>
        <w:spacing w:after="0" w:line="240" w:lineRule="auto"/>
        <w:ind w:left="567" w:hanging="567"/>
        <w:rPr>
          <w:rFonts w:ascii="Arial" w:hAnsi="Arial" w:cs="Arial"/>
          <w:bCs/>
          <w:noProof/>
        </w:rPr>
      </w:pPr>
      <w:r w:rsidRPr="00642641">
        <w:rPr>
          <w:rFonts w:ascii="Arial" w:hAnsi="Arial" w:cs="Arial"/>
          <w:bCs/>
        </w:rPr>
        <w:t>Complete a College Formal Appeal Form (</w:t>
      </w:r>
      <w:r w:rsidR="00782E58">
        <w:rPr>
          <w:rFonts w:ascii="Arial" w:hAnsi="Arial" w:cs="Arial"/>
          <w:bCs/>
        </w:rPr>
        <w:t>Appendix 1</w:t>
      </w:r>
      <w:r w:rsidRPr="00642641">
        <w:rPr>
          <w:rFonts w:ascii="Arial" w:hAnsi="Arial" w:cs="Arial"/>
          <w:bCs/>
        </w:rPr>
        <w:t xml:space="preserve">) and attach relevant evidence documents </w:t>
      </w:r>
      <w:r w:rsidRPr="00642641">
        <w:rPr>
          <w:rFonts w:ascii="Arial" w:hAnsi="Arial" w:cs="Arial"/>
        </w:rPr>
        <w:t>within 5 working days of the informal appeal decision notification</w:t>
      </w:r>
      <w:r w:rsidRPr="00642641">
        <w:rPr>
          <w:rFonts w:ascii="Arial" w:hAnsi="Arial" w:cs="Arial"/>
          <w:bCs/>
        </w:rPr>
        <w:t>.</w:t>
      </w:r>
    </w:p>
    <w:p w14:paraId="5FF5612D" w14:textId="77777777" w:rsidR="00642641" w:rsidRPr="00642641" w:rsidRDefault="00642641" w:rsidP="00642641">
      <w:pPr>
        <w:pStyle w:val="ListParagraph"/>
        <w:ind w:left="567" w:hanging="567"/>
        <w:rPr>
          <w:rFonts w:ascii="Arial" w:hAnsi="Arial" w:cs="Arial"/>
          <w:bCs/>
          <w:noProof/>
        </w:rPr>
      </w:pPr>
    </w:p>
    <w:p w14:paraId="639DE7EB" w14:textId="77777777" w:rsidR="00642641" w:rsidRPr="00642641" w:rsidRDefault="00642641" w:rsidP="00642641">
      <w:pPr>
        <w:pStyle w:val="ListParagraph"/>
        <w:numPr>
          <w:ilvl w:val="0"/>
          <w:numId w:val="6"/>
        </w:numPr>
        <w:spacing w:after="0" w:line="240" w:lineRule="auto"/>
        <w:ind w:left="567" w:hanging="567"/>
        <w:rPr>
          <w:rFonts w:ascii="Arial" w:hAnsi="Arial" w:cs="Arial"/>
          <w:bCs/>
          <w:noProof/>
        </w:rPr>
      </w:pPr>
      <w:r w:rsidRPr="00642641">
        <w:rPr>
          <w:rFonts w:ascii="Arial" w:hAnsi="Arial" w:cs="Arial"/>
        </w:rPr>
        <w:t xml:space="preserve">Email the Appeals Form to </w:t>
      </w:r>
      <w:r w:rsidR="00BB3413">
        <w:rPr>
          <w:rFonts w:ascii="Arial" w:hAnsi="Arial" w:cs="Arial"/>
        </w:rPr>
        <w:t xml:space="preserve">the Quality Team </w:t>
      </w:r>
      <w:r w:rsidR="00BB3413" w:rsidRPr="00F44498">
        <w:t>(</w:t>
      </w:r>
      <w:hyperlink r:id="rId14" w:history="1">
        <w:r w:rsidR="00BB3413" w:rsidRPr="00F44498">
          <w:rPr>
            <w:rStyle w:val="Hyperlink"/>
          </w:rPr>
          <w:t>quality.mailbox@solihull.ac.uk</w:t>
        </w:r>
      </w:hyperlink>
      <w:r w:rsidR="00BB3413" w:rsidRPr="00F44498">
        <w:t>).</w:t>
      </w:r>
      <w:r w:rsidRPr="00642641">
        <w:rPr>
          <w:rFonts w:ascii="Arial" w:hAnsi="Arial" w:cs="Arial"/>
        </w:rPr>
        <w:t xml:space="preserve"> </w:t>
      </w:r>
    </w:p>
    <w:p w14:paraId="3BD703C7" w14:textId="77777777" w:rsidR="00642641" w:rsidRPr="00642641" w:rsidRDefault="00642641" w:rsidP="00642641">
      <w:pPr>
        <w:pStyle w:val="ListParagraph"/>
        <w:ind w:left="567" w:hanging="567"/>
        <w:rPr>
          <w:rFonts w:ascii="Arial" w:hAnsi="Arial" w:cs="Arial"/>
        </w:rPr>
      </w:pPr>
    </w:p>
    <w:p w14:paraId="42B8C83A" w14:textId="3632BEA2" w:rsidR="00642641" w:rsidRPr="00642641" w:rsidRDefault="00BB3413" w:rsidP="00642641">
      <w:pPr>
        <w:pStyle w:val="ListParagraph"/>
        <w:numPr>
          <w:ilvl w:val="0"/>
          <w:numId w:val="6"/>
        </w:numPr>
        <w:spacing w:after="0" w:line="240" w:lineRule="auto"/>
        <w:ind w:left="567" w:hanging="567"/>
        <w:rPr>
          <w:rFonts w:ascii="Arial" w:hAnsi="Arial" w:cs="Arial"/>
          <w:bCs/>
          <w:noProof/>
        </w:rPr>
      </w:pPr>
      <w:r>
        <w:rPr>
          <w:rFonts w:ascii="Arial" w:hAnsi="Arial" w:cs="Arial"/>
        </w:rPr>
        <w:t>A</w:t>
      </w:r>
      <w:r w:rsidR="00642641" w:rsidRPr="00642641">
        <w:rPr>
          <w:rFonts w:ascii="Arial" w:hAnsi="Arial" w:cs="Arial"/>
        </w:rPr>
        <w:t xml:space="preserve"> date</w:t>
      </w:r>
      <w:r>
        <w:rPr>
          <w:rFonts w:ascii="Arial" w:hAnsi="Arial" w:cs="Arial"/>
        </w:rPr>
        <w:t xml:space="preserve"> will be set</w:t>
      </w:r>
      <w:r w:rsidR="00642641" w:rsidRPr="00642641">
        <w:rPr>
          <w:rFonts w:ascii="Arial" w:hAnsi="Arial" w:cs="Arial"/>
        </w:rPr>
        <w:t xml:space="preserve"> for the Appeals Panel</w:t>
      </w:r>
      <w:r w:rsidR="00642641" w:rsidRPr="00642641">
        <w:rPr>
          <w:rFonts w:ascii="Arial" w:hAnsi="Arial" w:cs="Arial"/>
          <w:b/>
        </w:rPr>
        <w:t>*</w:t>
      </w:r>
      <w:r w:rsidR="00442544" w:rsidRPr="00442544">
        <w:rPr>
          <w:rFonts w:ascii="Arial" w:hAnsi="Arial" w:cs="Arial"/>
          <w:bCs/>
          <w:vertAlign w:val="superscript"/>
        </w:rPr>
        <w:t>1</w:t>
      </w:r>
      <w:r w:rsidR="00642641" w:rsidRPr="00642641">
        <w:rPr>
          <w:rFonts w:ascii="Arial" w:hAnsi="Arial" w:cs="Arial"/>
        </w:rPr>
        <w:t xml:space="preserve"> to meet within 10 working days of receiving the Appeal Form.</w:t>
      </w:r>
    </w:p>
    <w:p w14:paraId="45E6383B" w14:textId="77777777" w:rsidR="00642641" w:rsidRPr="00642641" w:rsidRDefault="00642641" w:rsidP="00642641">
      <w:pPr>
        <w:pStyle w:val="ListParagraph"/>
        <w:ind w:left="567" w:hanging="567"/>
        <w:rPr>
          <w:rFonts w:ascii="Arial" w:hAnsi="Arial" w:cs="Arial"/>
        </w:rPr>
      </w:pPr>
    </w:p>
    <w:p w14:paraId="2C07FD23" w14:textId="77777777" w:rsidR="00642641" w:rsidRPr="00642641" w:rsidRDefault="00BB3413" w:rsidP="00642641">
      <w:pPr>
        <w:pStyle w:val="ListParagraph"/>
        <w:numPr>
          <w:ilvl w:val="0"/>
          <w:numId w:val="6"/>
        </w:numPr>
        <w:spacing w:after="0" w:line="240" w:lineRule="auto"/>
        <w:ind w:left="567" w:hanging="567"/>
        <w:rPr>
          <w:rFonts w:ascii="Arial" w:hAnsi="Arial" w:cs="Arial"/>
          <w:bCs/>
          <w:noProof/>
        </w:rPr>
      </w:pPr>
      <w:r>
        <w:rPr>
          <w:rFonts w:ascii="Arial" w:hAnsi="Arial" w:cs="Arial"/>
        </w:rPr>
        <w:t>Students w</w:t>
      </w:r>
      <w:r w:rsidR="00642641" w:rsidRPr="00642641">
        <w:rPr>
          <w:rFonts w:ascii="Arial" w:hAnsi="Arial" w:cs="Arial"/>
        </w:rPr>
        <w:t>ill</w:t>
      </w:r>
      <w:r>
        <w:rPr>
          <w:rFonts w:ascii="Arial" w:hAnsi="Arial" w:cs="Arial"/>
        </w:rPr>
        <w:t xml:space="preserve"> be</w:t>
      </w:r>
      <w:r w:rsidR="00642641" w:rsidRPr="00642641">
        <w:rPr>
          <w:rFonts w:ascii="Arial" w:hAnsi="Arial" w:cs="Arial"/>
        </w:rPr>
        <w:t xml:space="preserve"> notif</w:t>
      </w:r>
      <w:r>
        <w:rPr>
          <w:rFonts w:ascii="Arial" w:hAnsi="Arial" w:cs="Arial"/>
        </w:rPr>
        <w:t>ied</w:t>
      </w:r>
      <w:r w:rsidR="00642641" w:rsidRPr="00642641">
        <w:rPr>
          <w:rFonts w:ascii="Arial" w:hAnsi="Arial" w:cs="Arial"/>
        </w:rPr>
        <w:t xml:space="preserve"> when the Appeals Panel will meet and who will hear the appeal.</w:t>
      </w:r>
    </w:p>
    <w:p w14:paraId="4986E90D" w14:textId="77777777" w:rsidR="00642641" w:rsidRPr="00642641" w:rsidRDefault="00642641" w:rsidP="00642641">
      <w:pPr>
        <w:pStyle w:val="ListParagraph"/>
        <w:ind w:left="567" w:hanging="567"/>
        <w:rPr>
          <w:rFonts w:ascii="Arial" w:hAnsi="Arial" w:cs="Arial"/>
        </w:rPr>
      </w:pPr>
    </w:p>
    <w:p w14:paraId="57A7808C" w14:textId="77777777" w:rsidR="00642641" w:rsidRPr="00642641" w:rsidRDefault="00642641" w:rsidP="00642641">
      <w:pPr>
        <w:pStyle w:val="ListParagraph"/>
        <w:numPr>
          <w:ilvl w:val="0"/>
          <w:numId w:val="6"/>
        </w:numPr>
        <w:spacing w:after="0" w:line="240" w:lineRule="auto"/>
        <w:ind w:left="567" w:hanging="567"/>
        <w:rPr>
          <w:rFonts w:ascii="Arial" w:hAnsi="Arial" w:cs="Arial"/>
          <w:bCs/>
          <w:noProof/>
        </w:rPr>
      </w:pPr>
      <w:r w:rsidRPr="00642641">
        <w:rPr>
          <w:rFonts w:ascii="Arial" w:hAnsi="Arial" w:cs="Arial"/>
        </w:rPr>
        <w:t>The Appeals Panel will give the opportunity to everyone involved in the assessment to present his or her account of the matter under appeal.  This account can be given either verbally or in writing, whichever is preferred.</w:t>
      </w:r>
    </w:p>
    <w:p w14:paraId="4FFB591E" w14:textId="77777777" w:rsidR="00642641" w:rsidRPr="00642641" w:rsidRDefault="00642641" w:rsidP="00642641">
      <w:pPr>
        <w:pStyle w:val="ListParagraph"/>
        <w:ind w:left="567" w:hanging="567"/>
        <w:rPr>
          <w:rFonts w:ascii="Arial" w:hAnsi="Arial" w:cs="Arial"/>
        </w:rPr>
      </w:pPr>
    </w:p>
    <w:p w14:paraId="7896C111" w14:textId="77777777" w:rsidR="00642641" w:rsidRPr="00642641" w:rsidRDefault="00642641" w:rsidP="00642641">
      <w:pPr>
        <w:pStyle w:val="ListParagraph"/>
        <w:numPr>
          <w:ilvl w:val="0"/>
          <w:numId w:val="6"/>
        </w:numPr>
        <w:spacing w:after="0" w:line="240" w:lineRule="auto"/>
        <w:ind w:left="567" w:hanging="567"/>
        <w:rPr>
          <w:rFonts w:ascii="Arial" w:hAnsi="Arial" w:cs="Arial"/>
          <w:bCs/>
          <w:noProof/>
        </w:rPr>
      </w:pPr>
      <w:r w:rsidRPr="00642641">
        <w:rPr>
          <w:rFonts w:ascii="Arial" w:hAnsi="Arial" w:cs="Arial"/>
        </w:rPr>
        <w:t>The Appeals Panel will notify you, the Assessor and the Internal Verifier (if appropriate) of its decision in writing within 5 working days.  The decision of the Appeals Panel is binding within College.</w:t>
      </w:r>
    </w:p>
    <w:p w14:paraId="4A799BF7" w14:textId="77777777" w:rsidR="00642641" w:rsidRPr="00642641" w:rsidRDefault="00642641" w:rsidP="00642641">
      <w:pPr>
        <w:pStyle w:val="ListParagraph"/>
        <w:ind w:left="567" w:hanging="567"/>
        <w:rPr>
          <w:rFonts w:ascii="Arial" w:hAnsi="Arial" w:cs="Arial"/>
        </w:rPr>
      </w:pPr>
    </w:p>
    <w:p w14:paraId="3661370F" w14:textId="77777777" w:rsidR="00642641" w:rsidRPr="00642641" w:rsidRDefault="00642641" w:rsidP="00642641">
      <w:pPr>
        <w:pStyle w:val="ListParagraph"/>
        <w:numPr>
          <w:ilvl w:val="0"/>
          <w:numId w:val="6"/>
        </w:numPr>
        <w:spacing w:after="0" w:line="240" w:lineRule="auto"/>
        <w:ind w:left="567" w:hanging="567"/>
        <w:rPr>
          <w:rFonts w:ascii="Arial" w:hAnsi="Arial" w:cs="Arial"/>
          <w:bCs/>
          <w:noProof/>
        </w:rPr>
      </w:pPr>
      <w:r w:rsidRPr="00642641">
        <w:rPr>
          <w:rFonts w:ascii="Arial" w:hAnsi="Arial" w:cs="Arial"/>
        </w:rPr>
        <w:t>Records of the appeal decision will be filed by the Course Leader and made available to the External Examiner.</w:t>
      </w:r>
    </w:p>
    <w:p w14:paraId="4A8A1C9B" w14:textId="77777777" w:rsidR="00642641" w:rsidRPr="00642641" w:rsidRDefault="00642641" w:rsidP="00642641">
      <w:pPr>
        <w:pStyle w:val="ListParagraph"/>
        <w:rPr>
          <w:rFonts w:ascii="Arial" w:hAnsi="Arial" w:cs="Arial"/>
          <w:bCs/>
          <w:noProof/>
        </w:rPr>
      </w:pPr>
    </w:p>
    <w:p w14:paraId="2F783E33" w14:textId="77777777" w:rsidR="00642641" w:rsidRPr="00642641" w:rsidRDefault="00642641" w:rsidP="00642641">
      <w:pPr>
        <w:pStyle w:val="ListParagraph"/>
        <w:numPr>
          <w:ilvl w:val="0"/>
          <w:numId w:val="6"/>
        </w:numPr>
        <w:spacing w:after="0" w:line="240" w:lineRule="auto"/>
        <w:ind w:left="567" w:hanging="567"/>
        <w:rPr>
          <w:rFonts w:ascii="Arial" w:hAnsi="Arial" w:cs="Arial"/>
          <w:bCs/>
          <w:noProof/>
        </w:rPr>
      </w:pPr>
      <w:r w:rsidRPr="00642641">
        <w:rPr>
          <w:rFonts w:ascii="Arial" w:hAnsi="Arial" w:cs="Arial"/>
          <w:bCs/>
          <w:noProof/>
        </w:rPr>
        <w:t xml:space="preserve">The appeals decision will be filed centrally and an annual report will be presented to the Higher Education Quality and Standards Board and the Senior Leadership Team. </w:t>
      </w:r>
    </w:p>
    <w:p w14:paraId="32F706D7" w14:textId="77777777" w:rsidR="00642641" w:rsidRPr="00EE536B" w:rsidRDefault="00642641" w:rsidP="00642641">
      <w:pPr>
        <w:pStyle w:val="ListParagraph"/>
        <w:ind w:left="567" w:hanging="567"/>
        <w:rPr>
          <w:rFonts w:ascii="Arial" w:hAnsi="Arial" w:cs="Arial"/>
        </w:rPr>
      </w:pPr>
    </w:p>
    <w:p w14:paraId="49CE378D" w14:textId="64740663" w:rsidR="00642641" w:rsidRPr="00A83A9F" w:rsidRDefault="00642641" w:rsidP="00642641">
      <w:pPr>
        <w:pStyle w:val="Handbookbullets"/>
        <w:numPr>
          <w:ilvl w:val="0"/>
          <w:numId w:val="0"/>
        </w:numPr>
        <w:rPr>
          <w:rStyle w:val="Emphasis"/>
        </w:rPr>
      </w:pPr>
      <w:bookmarkStart w:id="0" w:name="_Toc83109449"/>
      <w:bookmarkStart w:id="1" w:name="_Toc112571008"/>
      <w:r w:rsidRPr="00A83A9F">
        <w:rPr>
          <w:rStyle w:val="Emphasis"/>
        </w:rPr>
        <w:t>*</w:t>
      </w:r>
      <w:r w:rsidR="00442544" w:rsidRPr="00442544">
        <w:rPr>
          <w:rStyle w:val="Emphasis"/>
          <w:vertAlign w:val="superscript"/>
        </w:rPr>
        <w:t>1</w:t>
      </w:r>
      <w:r w:rsidR="00442544">
        <w:rPr>
          <w:rStyle w:val="Emphasis"/>
        </w:rPr>
        <w:t xml:space="preserve"> </w:t>
      </w:r>
      <w:r w:rsidRPr="00A83A9F">
        <w:rPr>
          <w:rStyle w:val="Emphasis"/>
        </w:rPr>
        <w:t xml:space="preserve"> The Appeals Panel will consist of three people, none of whom should have been involved with original assessment in any </w:t>
      </w:r>
      <w:r w:rsidR="00F0016E" w:rsidRPr="00A83A9F">
        <w:rPr>
          <w:rStyle w:val="Emphasis"/>
        </w:rPr>
        <w:t>way and</w:t>
      </w:r>
      <w:r w:rsidRPr="00A83A9F">
        <w:rPr>
          <w:rStyle w:val="Emphasis"/>
        </w:rPr>
        <w:t xml:space="preserve"> will normally be chaired by the Assistant Principal for the qualification. One member of the panel will be an independent manager outside of the Curriculum Area.  The Dean of Higher Education and </w:t>
      </w:r>
      <w:r w:rsidR="00490210" w:rsidRPr="00A83A9F">
        <w:rPr>
          <w:rStyle w:val="Emphasis"/>
        </w:rPr>
        <w:t xml:space="preserve">Research </w:t>
      </w:r>
      <w:r w:rsidRPr="00A83A9F">
        <w:rPr>
          <w:rStyle w:val="Emphasis"/>
        </w:rPr>
        <w:t>must be informed of the panel and of the outcome of the appeal</w:t>
      </w:r>
      <w:bookmarkEnd w:id="0"/>
      <w:bookmarkEnd w:id="1"/>
      <w:r w:rsidRPr="00A83A9F">
        <w:rPr>
          <w:rStyle w:val="Emphasis"/>
        </w:rPr>
        <w:t xml:space="preserve"> for HE appeals, and the Quality Improvement Director must be informed of the panel and of the outcome of the appeal for FE appeals.</w:t>
      </w:r>
    </w:p>
    <w:p w14:paraId="07360713" w14:textId="77777777" w:rsidR="00642641" w:rsidRPr="00642641" w:rsidRDefault="00642641" w:rsidP="00642641">
      <w:pPr>
        <w:rPr>
          <w:rFonts w:cs="Arial"/>
          <w:sz w:val="22"/>
        </w:rPr>
      </w:pPr>
    </w:p>
    <w:p w14:paraId="3EBA1821" w14:textId="77777777" w:rsidR="00642641" w:rsidRPr="00642641" w:rsidRDefault="00642641" w:rsidP="00642641">
      <w:pPr>
        <w:rPr>
          <w:rFonts w:eastAsiaTheme="majorEastAsia" w:cs="Arial"/>
          <w:b/>
          <w:bCs/>
          <w:iCs/>
          <w:sz w:val="22"/>
        </w:rPr>
      </w:pPr>
      <w:r w:rsidRPr="00642641">
        <w:rPr>
          <w:rFonts w:eastAsiaTheme="majorEastAsia" w:cs="Arial"/>
          <w:b/>
          <w:bCs/>
          <w:iCs/>
          <w:sz w:val="22"/>
        </w:rPr>
        <w:t>Possible outcomes from the Appeals Panel:</w:t>
      </w:r>
    </w:p>
    <w:p w14:paraId="043C749F" w14:textId="77777777" w:rsidR="00642641" w:rsidRDefault="00642641" w:rsidP="00642641">
      <w:pPr>
        <w:rPr>
          <w:rFonts w:eastAsiaTheme="majorEastAsia" w:cs="Arial"/>
          <w:b/>
          <w:bCs/>
          <w:iCs/>
        </w:rPr>
      </w:pPr>
    </w:p>
    <w:p w14:paraId="1E52A7F1" w14:textId="77777777" w:rsidR="00642641" w:rsidRPr="00F44498" w:rsidRDefault="00642641" w:rsidP="00642641">
      <w:pPr>
        <w:pStyle w:val="ListParagraph"/>
        <w:numPr>
          <w:ilvl w:val="0"/>
          <w:numId w:val="7"/>
        </w:numPr>
        <w:spacing w:after="0" w:line="240" w:lineRule="auto"/>
        <w:rPr>
          <w:rFonts w:ascii="Arial" w:hAnsi="Arial" w:cs="Arial"/>
          <w:b/>
        </w:rPr>
      </w:pPr>
      <w:r>
        <w:rPr>
          <w:rFonts w:ascii="Arial" w:hAnsi="Arial" w:cs="Arial"/>
        </w:rPr>
        <w:t>The appeal is upheld</w:t>
      </w:r>
    </w:p>
    <w:p w14:paraId="64019A85" w14:textId="77777777" w:rsidR="00642641" w:rsidRPr="00F44498" w:rsidRDefault="00642641" w:rsidP="00642641">
      <w:pPr>
        <w:pStyle w:val="ListParagraph"/>
        <w:numPr>
          <w:ilvl w:val="0"/>
          <w:numId w:val="7"/>
        </w:numPr>
        <w:spacing w:after="0" w:line="240" w:lineRule="auto"/>
        <w:rPr>
          <w:rFonts w:ascii="Arial" w:hAnsi="Arial" w:cs="Arial"/>
          <w:b/>
        </w:rPr>
      </w:pPr>
      <w:r>
        <w:rPr>
          <w:rFonts w:ascii="Arial" w:hAnsi="Arial" w:cs="Arial"/>
        </w:rPr>
        <w:t>The appeal is declined with reasons and advice on what to do next</w:t>
      </w:r>
    </w:p>
    <w:p w14:paraId="2C91D595" w14:textId="77777777" w:rsidR="00642641" w:rsidRPr="001F06F8" w:rsidRDefault="00642641" w:rsidP="00642641">
      <w:pPr>
        <w:pStyle w:val="ListParagraph"/>
        <w:numPr>
          <w:ilvl w:val="0"/>
          <w:numId w:val="7"/>
        </w:numPr>
        <w:spacing w:after="0" w:line="240" w:lineRule="auto"/>
        <w:rPr>
          <w:rFonts w:ascii="Arial" w:hAnsi="Arial" w:cs="Arial"/>
          <w:b/>
        </w:rPr>
      </w:pPr>
      <w:r>
        <w:rPr>
          <w:rFonts w:ascii="Arial" w:hAnsi="Arial" w:cs="Arial"/>
        </w:rPr>
        <w:t>That the original assessment decision is confirmed</w:t>
      </w:r>
    </w:p>
    <w:p w14:paraId="71BB72DE" w14:textId="77777777" w:rsidR="00642641" w:rsidRPr="001F06F8" w:rsidRDefault="00642641" w:rsidP="00642641">
      <w:pPr>
        <w:pStyle w:val="ListParagraph"/>
        <w:numPr>
          <w:ilvl w:val="0"/>
          <w:numId w:val="7"/>
        </w:numPr>
        <w:spacing w:after="0" w:line="240" w:lineRule="auto"/>
        <w:rPr>
          <w:rFonts w:ascii="Arial" w:hAnsi="Arial" w:cs="Arial"/>
          <w:b/>
        </w:rPr>
      </w:pPr>
      <w:r>
        <w:rPr>
          <w:rFonts w:ascii="Arial" w:hAnsi="Arial" w:cs="Arial"/>
        </w:rPr>
        <w:t xml:space="preserve">That the original work should be re-assessed by the original assessor </w:t>
      </w:r>
    </w:p>
    <w:p w14:paraId="3F32A243" w14:textId="77777777" w:rsidR="00642641" w:rsidRPr="001F06F8" w:rsidRDefault="00642641" w:rsidP="00642641">
      <w:pPr>
        <w:pStyle w:val="ListParagraph"/>
        <w:numPr>
          <w:ilvl w:val="0"/>
          <w:numId w:val="7"/>
        </w:numPr>
        <w:spacing w:after="0" w:line="240" w:lineRule="auto"/>
        <w:rPr>
          <w:rFonts w:ascii="Arial" w:hAnsi="Arial" w:cs="Arial"/>
          <w:b/>
        </w:rPr>
      </w:pPr>
      <w:r>
        <w:rPr>
          <w:rFonts w:ascii="Arial" w:hAnsi="Arial" w:cs="Arial"/>
        </w:rPr>
        <w:t>That the original work should be re-assessed by a different assessor appointed by the panel</w:t>
      </w:r>
    </w:p>
    <w:p w14:paraId="1487C8AC" w14:textId="77777777" w:rsidR="00642641" w:rsidRDefault="00642641" w:rsidP="00642641">
      <w:pPr>
        <w:rPr>
          <w:rFonts w:cs="Arial"/>
          <w:b/>
        </w:rPr>
      </w:pPr>
    </w:p>
    <w:p w14:paraId="382A2A47" w14:textId="0E4E26B4" w:rsidR="00642641" w:rsidRPr="00642641" w:rsidRDefault="00642641" w:rsidP="00870E1C">
      <w:pPr>
        <w:pStyle w:val="Heading2"/>
      </w:pPr>
      <w:r w:rsidRPr="00642641">
        <w:t xml:space="preserve">Stage 3 – External Provider </w:t>
      </w:r>
    </w:p>
    <w:p w14:paraId="44A4BDAF" w14:textId="77777777" w:rsidR="00642641" w:rsidRPr="00F44498" w:rsidRDefault="00642641" w:rsidP="00642641">
      <w:pPr>
        <w:pStyle w:val="ListParagraph"/>
        <w:spacing w:after="0" w:line="240" w:lineRule="auto"/>
        <w:rPr>
          <w:rFonts w:ascii="Arial" w:hAnsi="Arial" w:cs="Arial"/>
        </w:rPr>
      </w:pPr>
    </w:p>
    <w:p w14:paraId="17A1C6A9" w14:textId="64B17838" w:rsidR="00490210" w:rsidRPr="00FE0199" w:rsidRDefault="00642641" w:rsidP="00FE0199">
      <w:pPr>
        <w:pStyle w:val="ListParagraph"/>
        <w:spacing w:after="0" w:line="240" w:lineRule="auto"/>
        <w:ind w:left="0"/>
        <w:rPr>
          <w:rFonts w:ascii="Arial" w:hAnsi="Arial" w:cs="Arial"/>
        </w:rPr>
      </w:pPr>
      <w:r w:rsidRPr="00F44498">
        <w:rPr>
          <w:rFonts w:ascii="Arial" w:hAnsi="Arial" w:cs="Arial"/>
        </w:rPr>
        <w:t xml:space="preserve">If you are unhappy with the Appeals Panel decision you have the right to appeal to the </w:t>
      </w:r>
      <w:r w:rsidRPr="00FE0199">
        <w:rPr>
          <w:rFonts w:ascii="Arial" w:hAnsi="Arial" w:cs="Arial"/>
        </w:rPr>
        <w:t>Qualification Awarding Body.  Details on who to contact and relevant procedures can be obtained from the Quality Department (</w:t>
      </w:r>
      <w:hyperlink r:id="rId15" w:history="1">
        <w:r w:rsidRPr="00FE0199">
          <w:rPr>
            <w:rFonts w:ascii="Arial" w:hAnsi="Arial" w:cs="Arial"/>
          </w:rPr>
          <w:t>quality.mailbox@solihull.ac.uk</w:t>
        </w:r>
      </w:hyperlink>
      <w:r w:rsidRPr="00FE0199">
        <w:rPr>
          <w:rFonts w:ascii="Arial" w:hAnsi="Arial" w:cs="Arial"/>
        </w:rPr>
        <w:t>).</w:t>
      </w:r>
      <w:r w:rsidR="00490210" w:rsidRPr="00FE0199">
        <w:rPr>
          <w:rFonts w:ascii="Arial" w:hAnsi="Arial" w:cs="Arial"/>
        </w:rPr>
        <w:t xml:space="preserve"> Students who remain dissatisfied may refer their case to the Office of the Independent Adjudicator (OIA) for review. Referrals to the OIA are only accepted when all the College and awarding </w:t>
      </w:r>
      <w:r w:rsidR="00F0016E" w:rsidRPr="00FE0199">
        <w:rPr>
          <w:rFonts w:ascii="Arial" w:hAnsi="Arial" w:cs="Arial"/>
        </w:rPr>
        <w:t>body’s internal</w:t>
      </w:r>
      <w:r w:rsidR="00490210" w:rsidRPr="00FE0199">
        <w:rPr>
          <w:rFonts w:ascii="Arial" w:hAnsi="Arial" w:cs="Arial"/>
        </w:rPr>
        <w:t xml:space="preserve"> procedures have been exhausted.</w:t>
      </w:r>
    </w:p>
    <w:p w14:paraId="4D60DBE9" w14:textId="5CFB86C1" w:rsidR="00642641" w:rsidRDefault="00642641" w:rsidP="00642641">
      <w:pPr>
        <w:pStyle w:val="BodyTextIndent"/>
        <w:numPr>
          <w:ilvl w:val="12"/>
          <w:numId w:val="0"/>
        </w:numPr>
        <w:tabs>
          <w:tab w:val="left" w:pos="3510"/>
        </w:tabs>
        <w:spacing w:after="0"/>
        <w:rPr>
          <w:rFonts w:cs="Arial"/>
          <w:szCs w:val="22"/>
        </w:rPr>
      </w:pPr>
    </w:p>
    <w:p w14:paraId="7ABC6347" w14:textId="77777777" w:rsidR="00B32E19" w:rsidRDefault="00B32E19" w:rsidP="00B32E19">
      <w:pPr>
        <w:rPr>
          <w:b/>
        </w:rPr>
      </w:pPr>
    </w:p>
    <w:tbl>
      <w:tblPr>
        <w:tblStyle w:val="GridTable1Light"/>
        <w:tblW w:w="9351" w:type="dxa"/>
        <w:tblLook w:val="06A0" w:firstRow="1" w:lastRow="0" w:firstColumn="1" w:lastColumn="0" w:noHBand="1" w:noVBand="1"/>
      </w:tblPr>
      <w:tblGrid>
        <w:gridCol w:w="2126"/>
        <w:gridCol w:w="1401"/>
        <w:gridCol w:w="1422"/>
        <w:gridCol w:w="2134"/>
        <w:gridCol w:w="2268"/>
      </w:tblGrid>
      <w:tr w:rsidR="00B32E19" w:rsidRPr="001D1114" w14:paraId="790A0E54" w14:textId="77777777" w:rsidTr="008C64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6" w:type="dxa"/>
            <w:tcBorders>
              <w:bottom w:val="single" w:sz="4" w:space="0" w:color="auto"/>
            </w:tcBorders>
          </w:tcPr>
          <w:p w14:paraId="28399E4B" w14:textId="77777777" w:rsidR="00B32E19" w:rsidRPr="001D1114" w:rsidRDefault="00B32E19" w:rsidP="00744329">
            <w:pPr>
              <w:tabs>
                <w:tab w:val="center" w:pos="4513"/>
                <w:tab w:val="right" w:pos="9026"/>
              </w:tabs>
              <w:jc w:val="center"/>
              <w:rPr>
                <w:b w:val="0"/>
                <w:bCs w:val="0"/>
                <w:sz w:val="16"/>
                <w:szCs w:val="16"/>
                <w:lang w:eastAsia="en-GB"/>
              </w:rPr>
            </w:pPr>
            <w:r>
              <w:rPr>
                <w:sz w:val="16"/>
                <w:szCs w:val="16"/>
                <w:lang w:eastAsia="en-GB"/>
              </w:rPr>
              <w:t>Author</w:t>
            </w:r>
          </w:p>
        </w:tc>
        <w:tc>
          <w:tcPr>
            <w:tcW w:w="1401" w:type="dxa"/>
            <w:tcBorders>
              <w:bottom w:val="single" w:sz="4" w:space="0" w:color="auto"/>
            </w:tcBorders>
          </w:tcPr>
          <w:p w14:paraId="457A74B1" w14:textId="77777777" w:rsidR="00B32E19" w:rsidRPr="001D1114" w:rsidRDefault="00B32E19" w:rsidP="00744329">
            <w:pPr>
              <w:tabs>
                <w:tab w:val="center" w:pos="4513"/>
                <w:tab w:val="right" w:pos="9026"/>
              </w:tabs>
              <w:jc w:val="center"/>
              <w:cnfStyle w:val="100000000000" w:firstRow="1" w:lastRow="0" w:firstColumn="0" w:lastColumn="0" w:oddVBand="0" w:evenVBand="0" w:oddHBand="0" w:evenHBand="0" w:firstRowFirstColumn="0" w:firstRowLastColumn="0" w:lastRowFirstColumn="0" w:lastRowLastColumn="0"/>
              <w:rPr>
                <w:sz w:val="16"/>
                <w:szCs w:val="16"/>
                <w:lang w:eastAsia="en-GB"/>
              </w:rPr>
            </w:pPr>
            <w:r>
              <w:rPr>
                <w:sz w:val="16"/>
                <w:szCs w:val="16"/>
                <w:lang w:eastAsia="en-GB"/>
              </w:rPr>
              <w:t xml:space="preserve">Date </w:t>
            </w:r>
            <w:r w:rsidRPr="001D1114">
              <w:rPr>
                <w:sz w:val="16"/>
                <w:szCs w:val="16"/>
                <w:lang w:eastAsia="en-GB"/>
              </w:rPr>
              <w:t>Created</w:t>
            </w:r>
          </w:p>
        </w:tc>
        <w:tc>
          <w:tcPr>
            <w:tcW w:w="1422" w:type="dxa"/>
          </w:tcPr>
          <w:p w14:paraId="05DB9527" w14:textId="77777777" w:rsidR="00B32E19" w:rsidRPr="001D1114" w:rsidRDefault="00B32E19" w:rsidP="00744329">
            <w:pPr>
              <w:tabs>
                <w:tab w:val="center" w:pos="4513"/>
                <w:tab w:val="right" w:pos="9026"/>
              </w:tabs>
              <w:jc w:val="center"/>
              <w:cnfStyle w:val="100000000000" w:firstRow="1" w:lastRow="0" w:firstColumn="0" w:lastColumn="0" w:oddVBand="0" w:evenVBand="0" w:oddHBand="0" w:evenHBand="0" w:firstRowFirstColumn="0" w:firstRowLastColumn="0" w:lastRowFirstColumn="0" w:lastRowLastColumn="0"/>
              <w:rPr>
                <w:sz w:val="16"/>
                <w:szCs w:val="16"/>
                <w:lang w:eastAsia="en-GB"/>
              </w:rPr>
            </w:pPr>
            <w:r>
              <w:rPr>
                <w:sz w:val="16"/>
                <w:szCs w:val="16"/>
                <w:lang w:eastAsia="en-GB"/>
              </w:rPr>
              <w:t>Approved By</w:t>
            </w:r>
          </w:p>
        </w:tc>
        <w:tc>
          <w:tcPr>
            <w:tcW w:w="2134" w:type="dxa"/>
          </w:tcPr>
          <w:p w14:paraId="53F5AD64" w14:textId="77777777" w:rsidR="00B32E19" w:rsidRPr="001D1114" w:rsidRDefault="00B32E19" w:rsidP="00744329">
            <w:pPr>
              <w:tabs>
                <w:tab w:val="center" w:pos="4513"/>
                <w:tab w:val="right" w:pos="9026"/>
              </w:tabs>
              <w:jc w:val="center"/>
              <w:cnfStyle w:val="100000000000" w:firstRow="1" w:lastRow="0" w:firstColumn="0" w:lastColumn="0" w:oddVBand="0" w:evenVBand="0" w:oddHBand="0" w:evenHBand="0" w:firstRowFirstColumn="0" w:firstRowLastColumn="0" w:lastRowFirstColumn="0" w:lastRowLastColumn="0"/>
              <w:rPr>
                <w:sz w:val="16"/>
                <w:szCs w:val="16"/>
                <w:lang w:eastAsia="en-GB"/>
              </w:rPr>
            </w:pPr>
            <w:r w:rsidRPr="001D1114">
              <w:rPr>
                <w:sz w:val="16"/>
                <w:szCs w:val="16"/>
                <w:lang w:eastAsia="en-GB"/>
              </w:rPr>
              <w:t>Last Reviewed</w:t>
            </w:r>
          </w:p>
        </w:tc>
        <w:tc>
          <w:tcPr>
            <w:tcW w:w="2268" w:type="dxa"/>
          </w:tcPr>
          <w:p w14:paraId="1309C653" w14:textId="77777777" w:rsidR="00B32E19" w:rsidRPr="001D1114" w:rsidRDefault="00B32E19" w:rsidP="00744329">
            <w:pPr>
              <w:tabs>
                <w:tab w:val="center" w:pos="4513"/>
                <w:tab w:val="right" w:pos="9026"/>
              </w:tabs>
              <w:jc w:val="center"/>
              <w:cnfStyle w:val="100000000000" w:firstRow="1" w:lastRow="0" w:firstColumn="0" w:lastColumn="0" w:oddVBand="0" w:evenVBand="0" w:oddHBand="0" w:evenHBand="0" w:firstRowFirstColumn="0" w:firstRowLastColumn="0" w:lastRowFirstColumn="0" w:lastRowLastColumn="0"/>
              <w:rPr>
                <w:sz w:val="16"/>
                <w:szCs w:val="16"/>
                <w:lang w:eastAsia="en-GB"/>
              </w:rPr>
            </w:pPr>
            <w:r w:rsidRPr="001D1114">
              <w:rPr>
                <w:sz w:val="16"/>
                <w:szCs w:val="16"/>
                <w:lang w:eastAsia="en-GB"/>
              </w:rPr>
              <w:t>Next Review Date</w:t>
            </w:r>
          </w:p>
        </w:tc>
      </w:tr>
      <w:tr w:rsidR="00B32E19" w:rsidRPr="001D1114" w14:paraId="067738EA" w14:textId="77777777" w:rsidTr="008C64DC">
        <w:trPr>
          <w:trHeight w:val="520"/>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auto"/>
              <w:left w:val="single" w:sz="4" w:space="0" w:color="auto"/>
              <w:bottom w:val="single" w:sz="4" w:space="0" w:color="auto"/>
              <w:right w:val="single" w:sz="4" w:space="0" w:color="auto"/>
            </w:tcBorders>
          </w:tcPr>
          <w:p w14:paraId="11D4A4DB" w14:textId="59A55365" w:rsidR="00B32E19" w:rsidRPr="008C64DC" w:rsidRDefault="008C64DC" w:rsidP="00744329">
            <w:pPr>
              <w:tabs>
                <w:tab w:val="center" w:pos="4513"/>
                <w:tab w:val="right" w:pos="9026"/>
              </w:tabs>
              <w:jc w:val="center"/>
              <w:rPr>
                <w:b w:val="0"/>
                <w:bCs w:val="0"/>
                <w:sz w:val="16"/>
                <w:szCs w:val="16"/>
                <w:lang w:eastAsia="en-GB"/>
              </w:rPr>
            </w:pPr>
            <w:r w:rsidRPr="008C64DC">
              <w:rPr>
                <w:b w:val="0"/>
                <w:bCs w:val="0"/>
                <w:sz w:val="16"/>
                <w:szCs w:val="16"/>
              </w:rPr>
              <w:t>Dean of Higher Education &amp; Research</w:t>
            </w:r>
          </w:p>
        </w:tc>
        <w:tc>
          <w:tcPr>
            <w:tcW w:w="1401" w:type="dxa"/>
            <w:tcBorders>
              <w:top w:val="single" w:sz="4" w:space="0" w:color="auto"/>
              <w:left w:val="single" w:sz="4" w:space="0" w:color="auto"/>
              <w:bottom w:val="single" w:sz="4" w:space="0" w:color="auto"/>
              <w:right w:val="single" w:sz="4" w:space="0" w:color="auto"/>
            </w:tcBorders>
          </w:tcPr>
          <w:p w14:paraId="25C50E3F" w14:textId="01368B87" w:rsidR="00B32E19" w:rsidRPr="001D1114" w:rsidRDefault="004F1755"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sz w:val="16"/>
                <w:szCs w:val="16"/>
                <w:lang w:eastAsia="en-GB"/>
              </w:rPr>
            </w:pPr>
            <w:r>
              <w:rPr>
                <w:rFonts w:eastAsia="Times New Roman"/>
                <w:sz w:val="16"/>
                <w:szCs w:val="16"/>
                <w:lang w:eastAsia="en-GB"/>
              </w:rPr>
              <w:t>March 2018</w:t>
            </w:r>
          </w:p>
        </w:tc>
        <w:tc>
          <w:tcPr>
            <w:tcW w:w="1422" w:type="dxa"/>
            <w:tcBorders>
              <w:left w:val="single" w:sz="4" w:space="0" w:color="auto"/>
            </w:tcBorders>
          </w:tcPr>
          <w:p w14:paraId="13C05291" w14:textId="4142EDC9" w:rsidR="00B32E19" w:rsidRPr="001D1114" w:rsidRDefault="00B32E19"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rPr>
              <w:t xml:space="preserve">EMT </w:t>
            </w:r>
          </w:p>
        </w:tc>
        <w:tc>
          <w:tcPr>
            <w:tcW w:w="2134" w:type="dxa"/>
          </w:tcPr>
          <w:p w14:paraId="542C49AF" w14:textId="745566ED" w:rsidR="00B32E19" w:rsidRPr="001D1114" w:rsidRDefault="004E274D"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rPr>
              <w:t>January 2021</w:t>
            </w:r>
          </w:p>
        </w:tc>
        <w:tc>
          <w:tcPr>
            <w:tcW w:w="2268" w:type="dxa"/>
          </w:tcPr>
          <w:p w14:paraId="4213A394" w14:textId="3B44B74B" w:rsidR="00B32E19" w:rsidRPr="001D1114" w:rsidRDefault="004E274D"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sz w:val="16"/>
                <w:szCs w:val="16"/>
                <w:lang w:eastAsia="en-GB"/>
              </w:rPr>
            </w:pPr>
            <w:r>
              <w:rPr>
                <w:sz w:val="16"/>
                <w:szCs w:val="16"/>
              </w:rPr>
              <w:t>January 2022</w:t>
            </w:r>
          </w:p>
        </w:tc>
      </w:tr>
    </w:tbl>
    <w:p w14:paraId="26CF1BD0" w14:textId="77777777" w:rsidR="00B32E19" w:rsidRPr="00282EED" w:rsidRDefault="00B32E19" w:rsidP="00B32E19">
      <w:pPr>
        <w:rPr>
          <w:rStyle w:val="Strong"/>
        </w:rPr>
      </w:pPr>
      <w:r>
        <w:rPr>
          <w:b/>
        </w:rPr>
        <w:br/>
      </w:r>
      <w:r w:rsidRPr="00282EED">
        <w:rPr>
          <w:rStyle w:val="Strong"/>
        </w:rPr>
        <w:t xml:space="preserve">Publication: </w:t>
      </w:r>
    </w:p>
    <w:p w14:paraId="726AB3E1" w14:textId="77777777" w:rsidR="00B32E19" w:rsidRPr="00B32E19" w:rsidRDefault="00B32E19" w:rsidP="00B32E19">
      <w:pPr>
        <w:rPr>
          <w:b/>
          <w:sz w:val="22"/>
          <w:szCs w:val="22"/>
        </w:rPr>
      </w:pPr>
    </w:p>
    <w:p w14:paraId="0283BD39" w14:textId="0B134162" w:rsidR="00B32E19" w:rsidRPr="00282EED" w:rsidRDefault="00B32E19" w:rsidP="00B32E19">
      <w:pPr>
        <w:rPr>
          <w:b/>
          <w:color w:val="000000" w:themeColor="text1"/>
          <w:sz w:val="22"/>
          <w:szCs w:val="22"/>
        </w:rPr>
      </w:pPr>
      <w:r w:rsidRPr="00282EED">
        <w:rPr>
          <w:rStyle w:val="Strong"/>
        </w:rPr>
        <w:t>Staff Hub/Intranet:</w:t>
      </w:r>
      <w:r w:rsidRPr="00B32E19">
        <w:rPr>
          <w:b/>
          <w:sz w:val="22"/>
          <w:szCs w:val="22"/>
        </w:rPr>
        <w:tab/>
      </w:r>
      <w:r w:rsidRPr="00282EED">
        <w:rPr>
          <w:color w:val="000000" w:themeColor="text1"/>
          <w:sz w:val="22"/>
          <w:szCs w:val="22"/>
        </w:rPr>
        <w:t>Y</w:t>
      </w:r>
    </w:p>
    <w:p w14:paraId="12FED833" w14:textId="6AFB4604" w:rsidR="00B32E19" w:rsidRPr="00282EED" w:rsidRDefault="00B32E19" w:rsidP="00B32E19">
      <w:pPr>
        <w:rPr>
          <w:b/>
          <w:color w:val="000000" w:themeColor="text1"/>
          <w:sz w:val="22"/>
          <w:szCs w:val="22"/>
        </w:rPr>
      </w:pPr>
      <w:r w:rsidRPr="00282EED">
        <w:rPr>
          <w:rStyle w:val="Strong"/>
          <w:color w:val="000000" w:themeColor="text1"/>
        </w:rPr>
        <w:t>Website:</w:t>
      </w:r>
      <w:r w:rsidRPr="00282EED">
        <w:rPr>
          <w:b/>
          <w:color w:val="000000" w:themeColor="text1"/>
          <w:sz w:val="22"/>
          <w:szCs w:val="22"/>
        </w:rPr>
        <w:t xml:space="preserve"> </w:t>
      </w:r>
      <w:r w:rsidRPr="00282EED">
        <w:rPr>
          <w:b/>
          <w:color w:val="000000" w:themeColor="text1"/>
          <w:sz w:val="22"/>
          <w:szCs w:val="22"/>
        </w:rPr>
        <w:tab/>
      </w:r>
      <w:r w:rsidRPr="00282EED">
        <w:rPr>
          <w:b/>
          <w:color w:val="000000" w:themeColor="text1"/>
          <w:sz w:val="22"/>
          <w:szCs w:val="22"/>
        </w:rPr>
        <w:tab/>
      </w:r>
      <w:r w:rsidRPr="00282EED">
        <w:rPr>
          <w:color w:val="000000" w:themeColor="text1"/>
          <w:sz w:val="22"/>
          <w:szCs w:val="22"/>
        </w:rPr>
        <w:t>Y</w:t>
      </w:r>
    </w:p>
    <w:p w14:paraId="55B8E19D" w14:textId="2CE4AAE3" w:rsidR="00B32E19" w:rsidRPr="00282EED" w:rsidRDefault="00B32E19" w:rsidP="00B32E19">
      <w:pPr>
        <w:rPr>
          <w:b/>
          <w:color w:val="000000" w:themeColor="text1"/>
          <w:sz w:val="22"/>
          <w:szCs w:val="22"/>
        </w:rPr>
      </w:pPr>
      <w:r w:rsidRPr="00282EED">
        <w:rPr>
          <w:rStyle w:val="Strong"/>
          <w:color w:val="000000" w:themeColor="text1"/>
        </w:rPr>
        <w:t>Student Hub:</w:t>
      </w:r>
      <w:r w:rsidRPr="00282EED">
        <w:rPr>
          <w:b/>
          <w:color w:val="000000" w:themeColor="text1"/>
          <w:sz w:val="22"/>
          <w:szCs w:val="22"/>
        </w:rPr>
        <w:t xml:space="preserve"> </w:t>
      </w:r>
      <w:r w:rsidRPr="00282EED">
        <w:rPr>
          <w:b/>
          <w:color w:val="000000" w:themeColor="text1"/>
          <w:sz w:val="22"/>
          <w:szCs w:val="22"/>
        </w:rPr>
        <w:tab/>
      </w:r>
      <w:r w:rsidRPr="00282EED">
        <w:rPr>
          <w:color w:val="000000" w:themeColor="text1"/>
          <w:sz w:val="22"/>
          <w:szCs w:val="22"/>
        </w:rPr>
        <w:t>Y</w:t>
      </w:r>
    </w:p>
    <w:p w14:paraId="19FC1294" w14:textId="77777777" w:rsidR="00B20780" w:rsidRDefault="00B20780" w:rsidP="00B20780">
      <w:pPr>
        <w:rPr>
          <w:rFonts w:cs="Arial"/>
          <w:sz w:val="22"/>
          <w:szCs w:val="22"/>
          <w:lang w:val="en-US" w:eastAsia="en-US"/>
        </w:rPr>
      </w:pPr>
    </w:p>
    <w:p w14:paraId="17E16492" w14:textId="77777777" w:rsidR="00642641" w:rsidRDefault="00642641" w:rsidP="00642641">
      <w:pPr>
        <w:pStyle w:val="BodyTextIndent"/>
        <w:numPr>
          <w:ilvl w:val="12"/>
          <w:numId w:val="0"/>
        </w:numPr>
        <w:tabs>
          <w:tab w:val="left" w:pos="3510"/>
        </w:tabs>
        <w:spacing w:after="0"/>
        <w:rPr>
          <w:rFonts w:cs="Arial"/>
          <w:szCs w:val="22"/>
        </w:rPr>
      </w:pPr>
    </w:p>
    <w:p w14:paraId="3CDBF03C" w14:textId="77777777" w:rsidR="00642641" w:rsidRDefault="00642641" w:rsidP="00642641">
      <w:pPr>
        <w:rPr>
          <w:rFonts w:cs="Arial"/>
          <w:b/>
          <w:sz w:val="32"/>
          <w:szCs w:val="32"/>
        </w:rPr>
      </w:pPr>
    </w:p>
    <w:p w14:paraId="2550A6BA" w14:textId="7252CA37" w:rsidR="00B20780" w:rsidRPr="00782E58" w:rsidRDefault="00642641" w:rsidP="00782E58">
      <w:pPr>
        <w:pStyle w:val="Heading1"/>
        <w:numPr>
          <w:ilvl w:val="0"/>
          <w:numId w:val="0"/>
        </w:numPr>
      </w:pPr>
      <w:r>
        <w:rPr>
          <w:sz w:val="32"/>
        </w:rPr>
        <w:br w:type="page"/>
      </w:r>
      <w:r w:rsidR="00782E58" w:rsidRPr="00782E58">
        <w:lastRenderedPageBreak/>
        <w:t xml:space="preserve">Appendix 1 </w:t>
      </w:r>
      <w:r w:rsidR="00782E58">
        <w:t xml:space="preserve">- </w:t>
      </w:r>
      <w:r w:rsidRPr="00782E58">
        <w:t>Formal Appeal Form</w:t>
      </w:r>
    </w:p>
    <w:p w14:paraId="38D2E219" w14:textId="1DD76DC3" w:rsidR="005B5329" w:rsidRDefault="005B5329" w:rsidP="00642641">
      <w:pPr>
        <w:rPr>
          <w:rFonts w:cs="Arial"/>
          <w:b/>
        </w:rPr>
      </w:pPr>
    </w:p>
    <w:p w14:paraId="6C9A9712" w14:textId="01A28774" w:rsidR="00346408" w:rsidRDefault="00346408" w:rsidP="00642641">
      <w:pPr>
        <w:rPr>
          <w:rFonts w:cs="Arial"/>
          <w:b/>
        </w:rPr>
      </w:pPr>
    </w:p>
    <w:tbl>
      <w:tblPr>
        <w:tblStyle w:val="GridTable1Light"/>
        <w:tblW w:w="9747" w:type="dxa"/>
        <w:tblLook w:val="06A0" w:firstRow="1" w:lastRow="0" w:firstColumn="1" w:lastColumn="0" w:noHBand="1" w:noVBand="1"/>
      </w:tblPr>
      <w:tblGrid>
        <w:gridCol w:w="2943"/>
        <w:gridCol w:w="6804"/>
      </w:tblGrid>
      <w:tr w:rsidR="0063276A" w:rsidRPr="001D1114" w14:paraId="315A93F5" w14:textId="77777777" w:rsidTr="0063276A">
        <w:trPr>
          <w:cnfStyle w:val="100000000000" w:firstRow="1" w:lastRow="0" w:firstColumn="0" w:lastColumn="0" w:oddVBand="0" w:evenVBand="0" w:oddHBand="0" w:evenHBand="0" w:firstRowFirstColumn="0" w:firstRowLastColumn="0" w:lastRowFirstColumn="0" w:lastRowLastColumn="0"/>
          <w:trHeight w:val="637"/>
          <w:tblHeader/>
        </w:trPr>
        <w:tc>
          <w:tcPr>
            <w:cnfStyle w:val="001000000000" w:firstRow="0" w:lastRow="0" w:firstColumn="1" w:lastColumn="0" w:oddVBand="0" w:evenVBand="0" w:oddHBand="0" w:evenHBand="0" w:firstRowFirstColumn="0" w:firstRowLastColumn="0" w:lastRowFirstColumn="0" w:lastRowLastColumn="0"/>
            <w:tcW w:w="2943" w:type="dxa"/>
            <w:tcBorders>
              <w:bottom w:val="single" w:sz="4" w:space="0" w:color="auto"/>
            </w:tcBorders>
          </w:tcPr>
          <w:p w14:paraId="68C53E1C" w14:textId="430B5C20" w:rsidR="0063276A" w:rsidRPr="008C20F4" w:rsidRDefault="009460FA" w:rsidP="008C20F4">
            <w:pPr>
              <w:tabs>
                <w:tab w:val="center" w:pos="4513"/>
                <w:tab w:val="right" w:pos="9026"/>
              </w:tabs>
              <w:jc w:val="left"/>
              <w:rPr>
                <w:rFonts w:ascii="Arial" w:hAnsi="Arial" w:cs="Arial"/>
                <w:b w:val="0"/>
                <w:bCs w:val="0"/>
                <w:sz w:val="22"/>
                <w:szCs w:val="22"/>
                <w:lang w:eastAsia="en-GB"/>
              </w:rPr>
            </w:pPr>
            <w:r w:rsidRPr="008C20F4">
              <w:rPr>
                <w:rFonts w:ascii="Arial" w:hAnsi="Arial" w:cs="Arial"/>
                <w:b w:val="0"/>
                <w:bCs w:val="0"/>
                <w:sz w:val="22"/>
                <w:szCs w:val="22"/>
                <w:lang w:eastAsia="en-GB"/>
              </w:rPr>
              <w:t>Student Name</w:t>
            </w:r>
          </w:p>
        </w:tc>
        <w:tc>
          <w:tcPr>
            <w:tcW w:w="6804" w:type="dxa"/>
            <w:tcBorders>
              <w:bottom w:val="single" w:sz="4" w:space="0" w:color="auto"/>
            </w:tcBorders>
          </w:tcPr>
          <w:p w14:paraId="71EC94A1" w14:textId="1337CA51" w:rsidR="0063276A" w:rsidRPr="00C748C8" w:rsidRDefault="0063276A" w:rsidP="00744329">
            <w:pPr>
              <w:tabs>
                <w:tab w:val="center" w:pos="4513"/>
                <w:tab w:val="right" w:pos="9026"/>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GB"/>
              </w:rPr>
            </w:pPr>
          </w:p>
        </w:tc>
      </w:tr>
      <w:tr w:rsidR="0063276A" w:rsidRPr="001D1114" w14:paraId="43161419" w14:textId="77777777" w:rsidTr="008C20F4">
        <w:trPr>
          <w:trHeight w:val="858"/>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tcPr>
          <w:p w14:paraId="7AEAE2B6" w14:textId="2503368D" w:rsidR="0063276A" w:rsidRPr="008C20F4" w:rsidRDefault="00CA7CD3" w:rsidP="008C20F4">
            <w:pPr>
              <w:tabs>
                <w:tab w:val="center" w:pos="4513"/>
                <w:tab w:val="right" w:pos="9026"/>
              </w:tabs>
              <w:jc w:val="left"/>
              <w:rPr>
                <w:rFonts w:ascii="Arial" w:hAnsi="Arial" w:cs="Arial"/>
                <w:b w:val="0"/>
                <w:bCs w:val="0"/>
                <w:sz w:val="22"/>
                <w:szCs w:val="22"/>
                <w:lang w:eastAsia="en-GB"/>
              </w:rPr>
            </w:pPr>
            <w:r w:rsidRPr="008C20F4">
              <w:rPr>
                <w:rFonts w:ascii="Arial" w:hAnsi="Arial" w:cs="Arial"/>
                <w:b w:val="0"/>
                <w:bCs w:val="0"/>
                <w:sz w:val="22"/>
                <w:szCs w:val="22"/>
                <w:lang w:eastAsia="en-GB"/>
              </w:rPr>
              <w:t>Qualification Title</w:t>
            </w:r>
          </w:p>
        </w:tc>
        <w:tc>
          <w:tcPr>
            <w:tcW w:w="6804" w:type="dxa"/>
            <w:tcBorders>
              <w:top w:val="single" w:sz="4" w:space="0" w:color="auto"/>
              <w:left w:val="single" w:sz="4" w:space="0" w:color="auto"/>
              <w:bottom w:val="single" w:sz="4" w:space="0" w:color="auto"/>
              <w:right w:val="single" w:sz="4" w:space="0" w:color="auto"/>
            </w:tcBorders>
          </w:tcPr>
          <w:p w14:paraId="20084F9D" w14:textId="1FEBA776" w:rsidR="0063276A" w:rsidRPr="00C748C8" w:rsidRDefault="0063276A"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GB"/>
              </w:rPr>
            </w:pPr>
          </w:p>
        </w:tc>
      </w:tr>
      <w:tr w:rsidR="00FF56F3" w:rsidRPr="001D1114" w14:paraId="1BB32682" w14:textId="77777777" w:rsidTr="0063276A">
        <w:trPr>
          <w:trHeight w:val="52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tcPr>
          <w:p w14:paraId="55F6DB8B" w14:textId="3D47245F" w:rsidR="00FF56F3" w:rsidRPr="008C20F4" w:rsidRDefault="00CA7CD3" w:rsidP="008C20F4">
            <w:pPr>
              <w:tabs>
                <w:tab w:val="center" w:pos="4513"/>
                <w:tab w:val="right" w:pos="9026"/>
              </w:tabs>
              <w:jc w:val="left"/>
              <w:rPr>
                <w:rFonts w:ascii="Arial" w:hAnsi="Arial" w:cs="Arial"/>
                <w:b w:val="0"/>
                <w:bCs w:val="0"/>
                <w:sz w:val="22"/>
                <w:szCs w:val="22"/>
              </w:rPr>
            </w:pPr>
            <w:r w:rsidRPr="008C20F4">
              <w:rPr>
                <w:rFonts w:ascii="Arial" w:hAnsi="Arial" w:cs="Arial"/>
                <w:b w:val="0"/>
                <w:bCs w:val="0"/>
                <w:sz w:val="22"/>
                <w:szCs w:val="22"/>
              </w:rPr>
              <w:t>Examina</w:t>
            </w:r>
            <w:r w:rsidR="008C20F4" w:rsidRPr="008C20F4">
              <w:rPr>
                <w:rFonts w:ascii="Arial" w:hAnsi="Arial" w:cs="Arial"/>
                <w:b w:val="0"/>
                <w:bCs w:val="0"/>
                <w:sz w:val="22"/>
                <w:szCs w:val="22"/>
              </w:rPr>
              <w:t>tion Board/Awarding Body</w:t>
            </w:r>
          </w:p>
        </w:tc>
        <w:tc>
          <w:tcPr>
            <w:tcW w:w="6804" w:type="dxa"/>
            <w:tcBorders>
              <w:top w:val="single" w:sz="4" w:space="0" w:color="auto"/>
              <w:left w:val="single" w:sz="4" w:space="0" w:color="auto"/>
              <w:bottom w:val="single" w:sz="4" w:space="0" w:color="auto"/>
              <w:right w:val="single" w:sz="4" w:space="0" w:color="auto"/>
            </w:tcBorders>
          </w:tcPr>
          <w:p w14:paraId="7A514AE5" w14:textId="77777777" w:rsidR="00FF56F3" w:rsidRPr="00C748C8" w:rsidRDefault="00FF56F3"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360451" w:rsidRPr="001D1114" w14:paraId="4B97FF38" w14:textId="77777777" w:rsidTr="0063276A">
        <w:trPr>
          <w:trHeight w:val="52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tcPr>
          <w:p w14:paraId="5147BD34" w14:textId="60085924" w:rsidR="00360451" w:rsidRPr="008C20F4" w:rsidRDefault="008C20F4" w:rsidP="008C20F4">
            <w:pPr>
              <w:tabs>
                <w:tab w:val="center" w:pos="4513"/>
                <w:tab w:val="right" w:pos="9026"/>
              </w:tabs>
              <w:jc w:val="left"/>
              <w:rPr>
                <w:rFonts w:ascii="Arial" w:hAnsi="Arial" w:cs="Arial"/>
                <w:b w:val="0"/>
                <w:bCs w:val="0"/>
                <w:sz w:val="22"/>
                <w:szCs w:val="22"/>
              </w:rPr>
            </w:pPr>
            <w:r w:rsidRPr="008C20F4">
              <w:rPr>
                <w:rFonts w:ascii="Arial" w:hAnsi="Arial" w:cs="Arial"/>
                <w:b w:val="0"/>
                <w:bCs w:val="0"/>
                <w:sz w:val="22"/>
                <w:szCs w:val="22"/>
              </w:rPr>
              <w:t>Module Leader</w:t>
            </w:r>
          </w:p>
        </w:tc>
        <w:tc>
          <w:tcPr>
            <w:tcW w:w="6804" w:type="dxa"/>
            <w:tcBorders>
              <w:top w:val="single" w:sz="4" w:space="0" w:color="auto"/>
              <w:left w:val="single" w:sz="4" w:space="0" w:color="auto"/>
              <w:bottom w:val="single" w:sz="4" w:space="0" w:color="auto"/>
              <w:right w:val="single" w:sz="4" w:space="0" w:color="auto"/>
            </w:tcBorders>
          </w:tcPr>
          <w:p w14:paraId="48324543" w14:textId="77777777" w:rsidR="00360451" w:rsidRPr="00C748C8" w:rsidRDefault="00360451"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360451" w:rsidRPr="001D1114" w14:paraId="7E3CB969" w14:textId="77777777" w:rsidTr="0063276A">
        <w:trPr>
          <w:trHeight w:val="52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tcPr>
          <w:p w14:paraId="18B3EE10" w14:textId="7515B6F8" w:rsidR="00360451" w:rsidRPr="008C20F4" w:rsidRDefault="008C20F4" w:rsidP="008C20F4">
            <w:pPr>
              <w:tabs>
                <w:tab w:val="center" w:pos="4513"/>
                <w:tab w:val="right" w:pos="9026"/>
              </w:tabs>
              <w:jc w:val="left"/>
              <w:rPr>
                <w:rFonts w:ascii="Arial" w:hAnsi="Arial" w:cs="Arial"/>
                <w:b w:val="0"/>
                <w:bCs w:val="0"/>
                <w:sz w:val="22"/>
                <w:szCs w:val="22"/>
              </w:rPr>
            </w:pPr>
            <w:r w:rsidRPr="008C20F4">
              <w:rPr>
                <w:rFonts w:ascii="Arial" w:hAnsi="Arial" w:cs="Arial"/>
                <w:b w:val="0"/>
                <w:bCs w:val="0"/>
                <w:sz w:val="22"/>
                <w:szCs w:val="22"/>
              </w:rPr>
              <w:t>Internal Verifier or Internal Moderator</w:t>
            </w:r>
          </w:p>
        </w:tc>
        <w:tc>
          <w:tcPr>
            <w:tcW w:w="6804" w:type="dxa"/>
            <w:tcBorders>
              <w:top w:val="single" w:sz="4" w:space="0" w:color="auto"/>
              <w:left w:val="single" w:sz="4" w:space="0" w:color="auto"/>
              <w:bottom w:val="single" w:sz="4" w:space="0" w:color="auto"/>
              <w:right w:val="single" w:sz="4" w:space="0" w:color="auto"/>
            </w:tcBorders>
          </w:tcPr>
          <w:p w14:paraId="49C0A312" w14:textId="77777777" w:rsidR="00360451" w:rsidRPr="00C748C8" w:rsidRDefault="00360451"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360451" w:rsidRPr="001D1114" w14:paraId="24510979" w14:textId="77777777" w:rsidTr="0063276A">
        <w:trPr>
          <w:trHeight w:val="52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tcPr>
          <w:p w14:paraId="7AA1E31B" w14:textId="54CD1235" w:rsidR="00360451" w:rsidRPr="008C20F4" w:rsidRDefault="008C20F4" w:rsidP="008C20F4">
            <w:pPr>
              <w:tabs>
                <w:tab w:val="center" w:pos="4513"/>
                <w:tab w:val="right" w:pos="9026"/>
              </w:tabs>
              <w:jc w:val="left"/>
              <w:rPr>
                <w:rFonts w:ascii="Arial" w:hAnsi="Arial" w:cs="Arial"/>
                <w:b w:val="0"/>
                <w:bCs w:val="0"/>
                <w:sz w:val="22"/>
                <w:szCs w:val="22"/>
              </w:rPr>
            </w:pPr>
            <w:r w:rsidRPr="008C20F4">
              <w:rPr>
                <w:rFonts w:ascii="Arial" w:hAnsi="Arial" w:cs="Arial"/>
                <w:b w:val="0"/>
                <w:bCs w:val="0"/>
                <w:sz w:val="22"/>
                <w:szCs w:val="22"/>
              </w:rPr>
              <w:t>HE Course Leader’s Name</w:t>
            </w:r>
          </w:p>
        </w:tc>
        <w:tc>
          <w:tcPr>
            <w:tcW w:w="6804" w:type="dxa"/>
            <w:tcBorders>
              <w:top w:val="single" w:sz="4" w:space="0" w:color="auto"/>
              <w:left w:val="single" w:sz="4" w:space="0" w:color="auto"/>
              <w:bottom w:val="single" w:sz="4" w:space="0" w:color="auto"/>
              <w:right w:val="single" w:sz="4" w:space="0" w:color="auto"/>
            </w:tcBorders>
          </w:tcPr>
          <w:p w14:paraId="2F928DA7" w14:textId="77777777" w:rsidR="00360451" w:rsidRPr="00C748C8" w:rsidRDefault="00360451"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8C20F4" w:rsidRPr="001D1114" w14:paraId="72E525CF" w14:textId="77777777" w:rsidTr="0063276A">
        <w:trPr>
          <w:trHeight w:val="52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tcPr>
          <w:p w14:paraId="0A273160" w14:textId="780B0B66" w:rsidR="008C20F4" w:rsidRPr="008C20F4" w:rsidRDefault="008C20F4" w:rsidP="008C20F4">
            <w:pPr>
              <w:tabs>
                <w:tab w:val="center" w:pos="4513"/>
                <w:tab w:val="right" w:pos="9026"/>
              </w:tabs>
              <w:jc w:val="left"/>
              <w:rPr>
                <w:rFonts w:ascii="Arial" w:hAnsi="Arial" w:cs="Arial"/>
                <w:b w:val="0"/>
                <w:bCs w:val="0"/>
                <w:sz w:val="22"/>
                <w:szCs w:val="22"/>
              </w:rPr>
            </w:pPr>
            <w:r w:rsidRPr="008C20F4">
              <w:rPr>
                <w:rFonts w:ascii="Arial" w:hAnsi="Arial" w:cs="Arial"/>
                <w:b w:val="0"/>
                <w:bCs w:val="0"/>
                <w:sz w:val="22"/>
                <w:szCs w:val="22"/>
              </w:rPr>
              <w:t>Date</w:t>
            </w:r>
          </w:p>
        </w:tc>
        <w:tc>
          <w:tcPr>
            <w:tcW w:w="6804" w:type="dxa"/>
            <w:tcBorders>
              <w:top w:val="single" w:sz="4" w:space="0" w:color="auto"/>
              <w:left w:val="single" w:sz="4" w:space="0" w:color="auto"/>
              <w:bottom w:val="single" w:sz="4" w:space="0" w:color="auto"/>
              <w:right w:val="single" w:sz="4" w:space="0" w:color="auto"/>
            </w:tcBorders>
          </w:tcPr>
          <w:p w14:paraId="1C9DF5A3" w14:textId="77777777" w:rsidR="008C20F4" w:rsidRPr="00C748C8" w:rsidRDefault="008C20F4"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8C20F4" w:rsidRPr="001D1114" w14:paraId="5D444714" w14:textId="77777777" w:rsidTr="008C20F4">
        <w:trPr>
          <w:trHeight w:val="6409"/>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tcPr>
          <w:p w14:paraId="5BE86DDC" w14:textId="6F1C4A42" w:rsidR="008C20F4" w:rsidRPr="008C20F4" w:rsidRDefault="008C20F4" w:rsidP="008C20F4">
            <w:pPr>
              <w:tabs>
                <w:tab w:val="center" w:pos="4513"/>
                <w:tab w:val="right" w:pos="9026"/>
              </w:tabs>
              <w:jc w:val="left"/>
              <w:rPr>
                <w:rFonts w:ascii="Arial" w:hAnsi="Arial" w:cs="Arial"/>
                <w:b w:val="0"/>
                <w:bCs w:val="0"/>
                <w:sz w:val="22"/>
                <w:szCs w:val="22"/>
              </w:rPr>
            </w:pPr>
            <w:r w:rsidRPr="008C20F4">
              <w:rPr>
                <w:rFonts w:ascii="Arial" w:hAnsi="Arial" w:cs="Arial"/>
                <w:b w:val="0"/>
                <w:bCs w:val="0"/>
                <w:sz w:val="22"/>
                <w:szCs w:val="22"/>
              </w:rPr>
              <w:t>Reason for Appeal (attach supporting evidence, assessment etc; as applicable)</w:t>
            </w:r>
          </w:p>
        </w:tc>
        <w:tc>
          <w:tcPr>
            <w:tcW w:w="6804" w:type="dxa"/>
            <w:tcBorders>
              <w:top w:val="single" w:sz="4" w:space="0" w:color="auto"/>
              <w:left w:val="single" w:sz="4" w:space="0" w:color="auto"/>
              <w:bottom w:val="single" w:sz="4" w:space="0" w:color="auto"/>
              <w:right w:val="single" w:sz="4" w:space="0" w:color="auto"/>
            </w:tcBorders>
          </w:tcPr>
          <w:p w14:paraId="7ECB6DE8" w14:textId="77777777" w:rsidR="008C20F4" w:rsidRPr="00C748C8" w:rsidRDefault="008C20F4"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8C20F4" w:rsidRPr="001D1114" w14:paraId="149E4266" w14:textId="77777777" w:rsidTr="008C20F4">
        <w:trPr>
          <w:trHeight w:val="986"/>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tcPr>
          <w:p w14:paraId="1F67B664" w14:textId="4DEFC2B9" w:rsidR="008C20F4" w:rsidRPr="008C20F4" w:rsidRDefault="008C20F4" w:rsidP="008C20F4">
            <w:pPr>
              <w:tabs>
                <w:tab w:val="center" w:pos="4513"/>
                <w:tab w:val="right" w:pos="9026"/>
              </w:tabs>
              <w:jc w:val="left"/>
              <w:rPr>
                <w:rFonts w:ascii="Arial" w:hAnsi="Arial" w:cs="Arial"/>
                <w:b w:val="0"/>
                <w:bCs w:val="0"/>
                <w:sz w:val="22"/>
                <w:szCs w:val="22"/>
              </w:rPr>
            </w:pPr>
            <w:r w:rsidRPr="008C20F4">
              <w:rPr>
                <w:rFonts w:ascii="Arial" w:hAnsi="Arial" w:cs="Arial"/>
                <w:b w:val="0"/>
                <w:bCs w:val="0"/>
                <w:sz w:val="22"/>
                <w:szCs w:val="22"/>
              </w:rPr>
              <w:t>Student Signature</w:t>
            </w:r>
          </w:p>
        </w:tc>
        <w:tc>
          <w:tcPr>
            <w:tcW w:w="6804" w:type="dxa"/>
            <w:tcBorders>
              <w:top w:val="single" w:sz="4" w:space="0" w:color="auto"/>
              <w:left w:val="single" w:sz="4" w:space="0" w:color="auto"/>
              <w:bottom w:val="single" w:sz="4" w:space="0" w:color="auto"/>
              <w:right w:val="single" w:sz="4" w:space="0" w:color="auto"/>
            </w:tcBorders>
          </w:tcPr>
          <w:p w14:paraId="68CCD1EC" w14:textId="77777777" w:rsidR="008C20F4" w:rsidRPr="00C748C8" w:rsidRDefault="008C20F4"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8C20F4" w:rsidRPr="001D1114" w14:paraId="2BBCBEF6" w14:textId="77777777" w:rsidTr="0063276A">
        <w:trPr>
          <w:trHeight w:val="52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tcPr>
          <w:p w14:paraId="0A997A1F" w14:textId="5A888136" w:rsidR="008C20F4" w:rsidRPr="008C20F4" w:rsidRDefault="008C20F4" w:rsidP="008C20F4">
            <w:pPr>
              <w:tabs>
                <w:tab w:val="center" w:pos="4513"/>
                <w:tab w:val="right" w:pos="9026"/>
              </w:tabs>
              <w:jc w:val="left"/>
              <w:rPr>
                <w:rFonts w:ascii="Arial" w:hAnsi="Arial" w:cs="Arial"/>
                <w:b w:val="0"/>
                <w:bCs w:val="0"/>
                <w:sz w:val="22"/>
                <w:szCs w:val="22"/>
              </w:rPr>
            </w:pPr>
            <w:r w:rsidRPr="008C20F4">
              <w:rPr>
                <w:rFonts w:ascii="Arial" w:hAnsi="Arial" w:cs="Arial"/>
                <w:b w:val="0"/>
                <w:bCs w:val="0"/>
                <w:sz w:val="22"/>
                <w:szCs w:val="22"/>
              </w:rPr>
              <w:t>Student Email address</w:t>
            </w:r>
          </w:p>
        </w:tc>
        <w:tc>
          <w:tcPr>
            <w:tcW w:w="6804" w:type="dxa"/>
            <w:tcBorders>
              <w:top w:val="single" w:sz="4" w:space="0" w:color="auto"/>
              <w:left w:val="single" w:sz="4" w:space="0" w:color="auto"/>
              <w:bottom w:val="single" w:sz="4" w:space="0" w:color="auto"/>
              <w:right w:val="single" w:sz="4" w:space="0" w:color="auto"/>
            </w:tcBorders>
          </w:tcPr>
          <w:p w14:paraId="3CEEAF02" w14:textId="77777777" w:rsidR="008C20F4" w:rsidRPr="00C748C8" w:rsidRDefault="008C20F4" w:rsidP="00744329">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76246A68" w14:textId="77777777" w:rsidR="005B5329" w:rsidRDefault="005B5329" w:rsidP="00642641">
      <w:pPr>
        <w:rPr>
          <w:rFonts w:cs="Arial"/>
          <w:i/>
          <w:sz w:val="18"/>
          <w:szCs w:val="18"/>
        </w:rPr>
      </w:pPr>
    </w:p>
    <w:p w14:paraId="12F0EF47" w14:textId="5017DF4A" w:rsidR="00642641" w:rsidRDefault="00642641" w:rsidP="005B5329">
      <w:pPr>
        <w:jc w:val="left"/>
        <w:rPr>
          <w:rFonts w:cs="Arial"/>
          <w:i/>
          <w:sz w:val="18"/>
          <w:szCs w:val="18"/>
        </w:rPr>
      </w:pPr>
      <w:r w:rsidRPr="002F2537">
        <w:rPr>
          <w:rFonts w:cs="Arial"/>
          <w:i/>
          <w:sz w:val="18"/>
          <w:szCs w:val="18"/>
        </w:rPr>
        <w:t xml:space="preserve">If you require help with completing this form </w:t>
      </w:r>
      <w:r>
        <w:rPr>
          <w:rFonts w:cs="Arial"/>
          <w:i/>
          <w:sz w:val="18"/>
          <w:szCs w:val="18"/>
        </w:rPr>
        <w:t xml:space="preserve">or support during the Appeals Process, please contact the Quality </w:t>
      </w:r>
      <w:r w:rsidRPr="00F44498">
        <w:rPr>
          <w:rFonts w:cs="Arial"/>
          <w:i/>
          <w:sz w:val="18"/>
          <w:szCs w:val="18"/>
        </w:rPr>
        <w:t>Department (</w:t>
      </w:r>
      <w:hyperlink r:id="rId16" w:history="1">
        <w:r w:rsidRPr="002004B2">
          <w:rPr>
            <w:rStyle w:val="Hyperlink"/>
            <w:rFonts w:cs="Arial"/>
            <w:i/>
            <w:sz w:val="18"/>
            <w:szCs w:val="18"/>
          </w:rPr>
          <w:t>quality.mailbox@solihull.ac.uk</w:t>
        </w:r>
      </w:hyperlink>
      <w:r w:rsidRPr="00F44498">
        <w:rPr>
          <w:rFonts w:cs="Arial"/>
          <w:i/>
          <w:sz w:val="18"/>
          <w:szCs w:val="18"/>
        </w:rPr>
        <w:t>)</w:t>
      </w:r>
      <w:r>
        <w:rPr>
          <w:rFonts w:cs="Arial"/>
          <w:i/>
          <w:sz w:val="18"/>
          <w:szCs w:val="18"/>
        </w:rPr>
        <w:t xml:space="preserve"> </w:t>
      </w:r>
    </w:p>
    <w:p w14:paraId="40183E0D" w14:textId="77777777" w:rsidR="00642641" w:rsidRPr="00F44498" w:rsidRDefault="00642641" w:rsidP="00642641">
      <w:pPr>
        <w:rPr>
          <w:rFonts w:cs="Arial"/>
          <w:i/>
          <w:sz w:val="18"/>
          <w:szCs w:val="18"/>
        </w:rPr>
      </w:pPr>
    </w:p>
    <w:p w14:paraId="1B1AE130" w14:textId="3237764E" w:rsidR="006E6883" w:rsidRPr="005B5329" w:rsidRDefault="00642641" w:rsidP="00FC602F">
      <w:pPr>
        <w:rPr>
          <w:rFonts w:cs="Arial"/>
          <w:i/>
          <w:sz w:val="18"/>
          <w:szCs w:val="18"/>
        </w:rPr>
      </w:pPr>
      <w:r w:rsidRPr="00F44498">
        <w:rPr>
          <w:rFonts w:cs="Arial"/>
          <w:i/>
          <w:sz w:val="18"/>
          <w:szCs w:val="18"/>
        </w:rPr>
        <w:t xml:space="preserve">Please ensure that completed forms are returned to Liz Butler, Quality Assurance or emailed to </w:t>
      </w:r>
      <w:hyperlink r:id="rId17" w:history="1">
        <w:r w:rsidRPr="002004B2">
          <w:rPr>
            <w:rStyle w:val="Hyperlink"/>
            <w:rFonts w:cs="Arial"/>
            <w:i/>
            <w:sz w:val="18"/>
            <w:szCs w:val="18"/>
          </w:rPr>
          <w:t>quality.mailbox@solihull.ac.uk</w:t>
        </w:r>
      </w:hyperlink>
      <w:r>
        <w:rPr>
          <w:rFonts w:cs="Arial"/>
          <w:i/>
          <w:sz w:val="18"/>
          <w:szCs w:val="18"/>
        </w:rPr>
        <w:t xml:space="preserve"> </w:t>
      </w:r>
    </w:p>
    <w:sectPr w:rsidR="006E6883" w:rsidRPr="005B5329" w:rsidSect="00742BBD">
      <w:headerReference w:type="default" r:id="rId18"/>
      <w:footerReference w:type="default" r:id="rId19"/>
      <w:headerReference w:type="first" r:id="rId20"/>
      <w:footerReference w:type="first" r:id="rId21"/>
      <w:pgSz w:w="11906" w:h="16838" w:code="9"/>
      <w:pgMar w:top="607" w:right="1191" w:bottom="709" w:left="119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9F0F6" w14:textId="77777777" w:rsidR="001124B7" w:rsidRDefault="001124B7" w:rsidP="00003453">
      <w:r>
        <w:separator/>
      </w:r>
    </w:p>
  </w:endnote>
  <w:endnote w:type="continuationSeparator" w:id="0">
    <w:p w14:paraId="00669A7B" w14:textId="77777777" w:rsidR="001124B7" w:rsidRDefault="001124B7" w:rsidP="0000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973772"/>
      <w:docPartObj>
        <w:docPartGallery w:val="Page Numbers (Bottom of Page)"/>
        <w:docPartUnique/>
      </w:docPartObj>
    </w:sdtPr>
    <w:sdtEndPr>
      <w:rPr>
        <w:noProof/>
      </w:rPr>
    </w:sdtEndPr>
    <w:sdtContent>
      <w:p w14:paraId="5E8795E4" w14:textId="734A9727" w:rsidR="00870E1C" w:rsidRDefault="00870E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6A0452" w14:textId="77777777" w:rsidR="007176A9" w:rsidRDefault="00717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12D8C" w14:textId="77777777" w:rsidR="007176A9" w:rsidRDefault="007176A9">
    <w:pPr>
      <w:pStyle w:val="Footer"/>
    </w:pPr>
  </w:p>
  <w:p w14:paraId="2E5D399D" w14:textId="77777777" w:rsidR="007176A9" w:rsidRDefault="00717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C0A6F" w14:textId="77777777" w:rsidR="001124B7" w:rsidRDefault="001124B7" w:rsidP="00003453">
      <w:r>
        <w:separator/>
      </w:r>
    </w:p>
  </w:footnote>
  <w:footnote w:type="continuationSeparator" w:id="0">
    <w:p w14:paraId="25CCB845" w14:textId="77777777" w:rsidR="001124B7" w:rsidRDefault="001124B7" w:rsidP="0000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404B" w14:textId="16B13AB2" w:rsidR="00A23ECE" w:rsidRDefault="00A23ECE" w:rsidP="006E6883">
    <w:pPr>
      <w:pStyle w:val="Header"/>
      <w:jc w:val="center"/>
    </w:pPr>
  </w:p>
  <w:p w14:paraId="36275EF4" w14:textId="77777777" w:rsidR="00A23ECE" w:rsidRDefault="00A23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65211" w14:textId="77E72A18" w:rsidR="00933FD3" w:rsidRDefault="00933FD3" w:rsidP="00933FD3">
    <w:pPr>
      <w:pStyle w:val="Header"/>
      <w:jc w:val="center"/>
    </w:pPr>
    <w:r>
      <w:rPr>
        <w:noProof/>
      </w:rPr>
      <w:drawing>
        <wp:inline distT="0" distB="0" distL="0" distR="0" wp14:anchorId="7A46C557" wp14:editId="080D86BB">
          <wp:extent cx="4881600" cy="759600"/>
          <wp:effectExtent l="0" t="0" r="0" b="2540"/>
          <wp:docPr id="34" name="Picture 34" descr="Solihull College and University Centre/Stratford-upon-Avo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lihull College and University Centre/Stratford-upon-Avon Colleg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816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6A21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3E36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BCF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9E2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E805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C29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7C3F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E23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02D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3EE7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44A5D"/>
    <w:multiLevelType w:val="hybridMultilevel"/>
    <w:tmpl w:val="29A86EB0"/>
    <w:lvl w:ilvl="0" w:tplc="CDBA18B0">
      <w:start w:val="1"/>
      <w:numFmt w:val="bullet"/>
      <w:pStyle w:val="Handbookbullets"/>
      <w:lvlText w:val=""/>
      <w:lvlJc w:val="left"/>
      <w:pPr>
        <w:tabs>
          <w:tab w:val="num" w:pos="360"/>
        </w:tabs>
        <w:ind w:left="360" w:hanging="360"/>
      </w:pPr>
      <w:rPr>
        <w:rFonts w:ascii="Symbol" w:hAnsi="Symbol" w:hint="default"/>
        <w:color w:val="000080"/>
      </w:rPr>
    </w:lvl>
    <w:lvl w:ilvl="1" w:tplc="FB301E0A">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985AF6"/>
    <w:multiLevelType w:val="hybridMultilevel"/>
    <w:tmpl w:val="032ADE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CDC6AD1"/>
    <w:multiLevelType w:val="multilevel"/>
    <w:tmpl w:val="4096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30045A"/>
    <w:multiLevelType w:val="multilevel"/>
    <w:tmpl w:val="B3484AB6"/>
    <w:lvl w:ilvl="0">
      <w:start w:val="1"/>
      <w:numFmt w:val="decimal"/>
      <w:pStyle w:val="Heading1"/>
      <w:lvlText w:val="%1."/>
      <w:lvlJc w:val="left"/>
      <w:pPr>
        <w:ind w:left="502" w:hanging="360"/>
      </w:pPr>
    </w:lvl>
    <w:lvl w:ilvl="1">
      <w:start w:val="1"/>
      <w:numFmt w:val="decimal"/>
      <w:isLgl/>
      <w:lvlText w:val="%1.%2"/>
      <w:lvlJc w:val="left"/>
      <w:pPr>
        <w:ind w:left="732" w:hanging="37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44F0959"/>
    <w:multiLevelType w:val="hybridMultilevel"/>
    <w:tmpl w:val="89C4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12492"/>
    <w:multiLevelType w:val="hybridMultilevel"/>
    <w:tmpl w:val="3AD67F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BA27DDC"/>
    <w:multiLevelType w:val="hybridMultilevel"/>
    <w:tmpl w:val="8C6A49BE"/>
    <w:lvl w:ilvl="0" w:tplc="94E6C91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6AB5F27"/>
    <w:multiLevelType w:val="hybridMultilevel"/>
    <w:tmpl w:val="3BE6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D7AB2"/>
    <w:multiLevelType w:val="hybridMultilevel"/>
    <w:tmpl w:val="AD40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DE4035"/>
    <w:multiLevelType w:val="hybridMultilevel"/>
    <w:tmpl w:val="0336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6A10C0"/>
    <w:multiLevelType w:val="multilevel"/>
    <w:tmpl w:val="43D83FB2"/>
    <w:lvl w:ilvl="0">
      <w:start w:val="1"/>
      <w:numFmt w:val="decimal"/>
      <w:lvlText w:val="%1"/>
      <w:lvlJc w:val="left"/>
      <w:pPr>
        <w:ind w:left="432" w:hanging="432"/>
      </w:pPr>
      <w:rPr>
        <w:rFonts w:ascii="Arial" w:hAnsi="Arial" w:cs="Arial" w:hint="default"/>
        <w:sz w:val="28"/>
        <w:szCs w:val="28"/>
      </w:rPr>
    </w:lvl>
    <w:lvl w:ilvl="1">
      <w:start w:val="1"/>
      <w:numFmt w:val="decimal"/>
      <w:pStyle w:val="Heading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7"/>
  </w:num>
  <w:num w:numId="3">
    <w:abstractNumId w:val="15"/>
  </w:num>
  <w:num w:numId="4">
    <w:abstractNumId w:val="19"/>
  </w:num>
  <w:num w:numId="5">
    <w:abstractNumId w:val="10"/>
  </w:num>
  <w:num w:numId="6">
    <w:abstractNumId w:val="16"/>
  </w:num>
  <w:num w:numId="7">
    <w:abstractNumId w:val="14"/>
  </w:num>
  <w:num w:numId="8">
    <w:abstractNumId w:val="11"/>
  </w:num>
  <w:num w:numId="9">
    <w:abstractNumId w:val="12"/>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53"/>
    <w:rsid w:val="00003453"/>
    <w:rsid w:val="00054E55"/>
    <w:rsid w:val="00060D67"/>
    <w:rsid w:val="000B2C6F"/>
    <w:rsid w:val="000E75C8"/>
    <w:rsid w:val="001124B7"/>
    <w:rsid w:val="00125FBE"/>
    <w:rsid w:val="00153245"/>
    <w:rsid w:val="0018366F"/>
    <w:rsid w:val="00200620"/>
    <w:rsid w:val="002678D9"/>
    <w:rsid w:val="00276A44"/>
    <w:rsid w:val="00282008"/>
    <w:rsid w:val="00282EED"/>
    <w:rsid w:val="002941E5"/>
    <w:rsid w:val="002A3EB9"/>
    <w:rsid w:val="002D023A"/>
    <w:rsid w:val="002D16AA"/>
    <w:rsid w:val="002E1CD5"/>
    <w:rsid w:val="002E3F38"/>
    <w:rsid w:val="00302D5C"/>
    <w:rsid w:val="00304557"/>
    <w:rsid w:val="00305A89"/>
    <w:rsid w:val="00327B6F"/>
    <w:rsid w:val="00346408"/>
    <w:rsid w:val="00360451"/>
    <w:rsid w:val="00370963"/>
    <w:rsid w:val="00375656"/>
    <w:rsid w:val="0039257C"/>
    <w:rsid w:val="00414B0E"/>
    <w:rsid w:val="00442544"/>
    <w:rsid w:val="00472B4B"/>
    <w:rsid w:val="004773DE"/>
    <w:rsid w:val="00481861"/>
    <w:rsid w:val="004830C2"/>
    <w:rsid w:val="00490210"/>
    <w:rsid w:val="00494E19"/>
    <w:rsid w:val="00494F53"/>
    <w:rsid w:val="004E035F"/>
    <w:rsid w:val="004E274D"/>
    <w:rsid w:val="004F1755"/>
    <w:rsid w:val="00504D0C"/>
    <w:rsid w:val="00505D9D"/>
    <w:rsid w:val="00524B20"/>
    <w:rsid w:val="00527E4E"/>
    <w:rsid w:val="00550797"/>
    <w:rsid w:val="00551CB7"/>
    <w:rsid w:val="00577F1F"/>
    <w:rsid w:val="00590B27"/>
    <w:rsid w:val="00590EBD"/>
    <w:rsid w:val="005A76F1"/>
    <w:rsid w:val="005B5329"/>
    <w:rsid w:val="005B5428"/>
    <w:rsid w:val="005D1A42"/>
    <w:rsid w:val="0063276A"/>
    <w:rsid w:val="00641BA1"/>
    <w:rsid w:val="00642641"/>
    <w:rsid w:val="00663694"/>
    <w:rsid w:val="006640FC"/>
    <w:rsid w:val="006B47CC"/>
    <w:rsid w:val="006B7BCE"/>
    <w:rsid w:val="006E6883"/>
    <w:rsid w:val="006F0B78"/>
    <w:rsid w:val="0070305D"/>
    <w:rsid w:val="00710D74"/>
    <w:rsid w:val="007176A9"/>
    <w:rsid w:val="00721602"/>
    <w:rsid w:val="00742BBD"/>
    <w:rsid w:val="0075324E"/>
    <w:rsid w:val="00756E06"/>
    <w:rsid w:val="00782E58"/>
    <w:rsid w:val="007E0799"/>
    <w:rsid w:val="007E5717"/>
    <w:rsid w:val="00806E35"/>
    <w:rsid w:val="00817ED8"/>
    <w:rsid w:val="00870E1C"/>
    <w:rsid w:val="00892B95"/>
    <w:rsid w:val="0089645E"/>
    <w:rsid w:val="008C20F4"/>
    <w:rsid w:val="008C64DC"/>
    <w:rsid w:val="009159B9"/>
    <w:rsid w:val="009175FB"/>
    <w:rsid w:val="00933FD3"/>
    <w:rsid w:val="009460FA"/>
    <w:rsid w:val="009553EC"/>
    <w:rsid w:val="009717CF"/>
    <w:rsid w:val="00990833"/>
    <w:rsid w:val="009C1234"/>
    <w:rsid w:val="00A02969"/>
    <w:rsid w:val="00A23ECE"/>
    <w:rsid w:val="00A50441"/>
    <w:rsid w:val="00A63196"/>
    <w:rsid w:val="00A83A9F"/>
    <w:rsid w:val="00AB79F1"/>
    <w:rsid w:val="00AF64BC"/>
    <w:rsid w:val="00B07101"/>
    <w:rsid w:val="00B10B13"/>
    <w:rsid w:val="00B20780"/>
    <w:rsid w:val="00B32E19"/>
    <w:rsid w:val="00B34197"/>
    <w:rsid w:val="00B4786F"/>
    <w:rsid w:val="00B710DE"/>
    <w:rsid w:val="00B91207"/>
    <w:rsid w:val="00BB3413"/>
    <w:rsid w:val="00BC0C93"/>
    <w:rsid w:val="00BE64EC"/>
    <w:rsid w:val="00C44802"/>
    <w:rsid w:val="00C748C8"/>
    <w:rsid w:val="00CA7CD3"/>
    <w:rsid w:val="00CC3E88"/>
    <w:rsid w:val="00CE0670"/>
    <w:rsid w:val="00CE0680"/>
    <w:rsid w:val="00D14865"/>
    <w:rsid w:val="00D236E6"/>
    <w:rsid w:val="00D46734"/>
    <w:rsid w:val="00DE14D8"/>
    <w:rsid w:val="00DE4868"/>
    <w:rsid w:val="00E564B7"/>
    <w:rsid w:val="00E703B2"/>
    <w:rsid w:val="00EA633F"/>
    <w:rsid w:val="00EC68A0"/>
    <w:rsid w:val="00ED2D5B"/>
    <w:rsid w:val="00F0016E"/>
    <w:rsid w:val="00F540DA"/>
    <w:rsid w:val="00F67338"/>
    <w:rsid w:val="00F80FBD"/>
    <w:rsid w:val="00F8708C"/>
    <w:rsid w:val="00FA1B69"/>
    <w:rsid w:val="00FB0460"/>
    <w:rsid w:val="00FC602F"/>
    <w:rsid w:val="00FC794A"/>
    <w:rsid w:val="00FE0199"/>
    <w:rsid w:val="00FE53CE"/>
    <w:rsid w:val="00FF56F3"/>
    <w:rsid w:val="0196C185"/>
    <w:rsid w:val="08AE67B3"/>
    <w:rsid w:val="2F898F16"/>
    <w:rsid w:val="558460CE"/>
    <w:rsid w:val="660B2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0475C"/>
  <w15:docId w15:val="{8FE5D072-866A-4FA4-AF35-41526C68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4BC"/>
    <w:pPr>
      <w:jc w:val="both"/>
    </w:pPr>
    <w:rPr>
      <w:sz w:val="24"/>
      <w:szCs w:val="24"/>
    </w:rPr>
  </w:style>
  <w:style w:type="paragraph" w:styleId="Heading1">
    <w:name w:val="heading 1"/>
    <w:basedOn w:val="Normal"/>
    <w:next w:val="Normal"/>
    <w:link w:val="Heading1Char"/>
    <w:qFormat/>
    <w:rsid w:val="00AF64BC"/>
    <w:pPr>
      <w:keepNext/>
      <w:keepLines/>
      <w:numPr>
        <w:numId w:val="10"/>
      </w:numPr>
      <w:ind w:left="357" w:hanging="357"/>
      <w:outlineLvl w:val="0"/>
    </w:pPr>
    <w:rPr>
      <w:rFonts w:eastAsiaTheme="majorEastAsia" w:cstheme="majorBidi"/>
      <w:b/>
      <w:color w:val="000000" w:themeColor="text1"/>
      <w:sz w:val="22"/>
      <w:szCs w:val="32"/>
    </w:rPr>
  </w:style>
  <w:style w:type="paragraph" w:styleId="Heading2">
    <w:name w:val="heading 2"/>
    <w:basedOn w:val="Normal"/>
    <w:next w:val="Normal"/>
    <w:link w:val="Heading2Char"/>
    <w:unhideWhenUsed/>
    <w:qFormat/>
    <w:rsid w:val="00870E1C"/>
    <w:pPr>
      <w:keepNext/>
      <w:keepLines/>
      <w:numPr>
        <w:ilvl w:val="1"/>
        <w:numId w:val="21"/>
      </w:numPr>
      <w:outlineLvl w:val="1"/>
    </w:pPr>
    <w:rPr>
      <w:rFonts w:eastAsiaTheme="majorEastAsia" w:cstheme="majorBidi"/>
      <w:b/>
      <w:bCs/>
      <w:color w:val="000000" w:themeColor="text1"/>
      <w:sz w:val="22"/>
      <w:szCs w:val="26"/>
    </w:rPr>
  </w:style>
  <w:style w:type="paragraph" w:styleId="Heading3">
    <w:name w:val="heading 3"/>
    <w:basedOn w:val="Normal"/>
    <w:next w:val="Normal"/>
    <w:link w:val="Heading3Char"/>
    <w:semiHidden/>
    <w:unhideWhenUsed/>
    <w:qFormat/>
    <w:rsid w:val="009175FB"/>
    <w:pPr>
      <w:keepNext/>
      <w:keepLines/>
      <w:numPr>
        <w:ilvl w:val="2"/>
        <w:numId w:val="2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9175FB"/>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175FB"/>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175FB"/>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175FB"/>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003453"/>
    <w:pPr>
      <w:keepNext/>
      <w:numPr>
        <w:ilvl w:val="7"/>
        <w:numId w:val="21"/>
      </w:numPr>
      <w:jc w:val="right"/>
      <w:outlineLvl w:val="7"/>
    </w:pPr>
    <w:rPr>
      <w:rFonts w:ascii="Times New Roman" w:hAnsi="Times New Roman"/>
      <w:b/>
      <w:bCs/>
      <w:lang w:eastAsia="en-US"/>
    </w:rPr>
  </w:style>
  <w:style w:type="paragraph" w:styleId="Heading9">
    <w:name w:val="heading 9"/>
    <w:basedOn w:val="Normal"/>
    <w:next w:val="Normal"/>
    <w:link w:val="Heading9Char"/>
    <w:semiHidden/>
    <w:unhideWhenUsed/>
    <w:qFormat/>
    <w:rsid w:val="009175FB"/>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3453"/>
    <w:pPr>
      <w:tabs>
        <w:tab w:val="center" w:pos="4513"/>
        <w:tab w:val="right" w:pos="9026"/>
      </w:tabs>
    </w:pPr>
  </w:style>
  <w:style w:type="character" w:customStyle="1" w:styleId="HeaderChar">
    <w:name w:val="Header Char"/>
    <w:basedOn w:val="DefaultParagraphFont"/>
    <w:link w:val="Header"/>
    <w:uiPriority w:val="99"/>
    <w:rsid w:val="00003453"/>
  </w:style>
  <w:style w:type="paragraph" w:styleId="Footer">
    <w:name w:val="footer"/>
    <w:basedOn w:val="Normal"/>
    <w:link w:val="FooterChar"/>
    <w:uiPriority w:val="99"/>
    <w:rsid w:val="00003453"/>
    <w:pPr>
      <w:tabs>
        <w:tab w:val="center" w:pos="4513"/>
        <w:tab w:val="right" w:pos="9026"/>
      </w:tabs>
    </w:pPr>
  </w:style>
  <w:style w:type="character" w:customStyle="1" w:styleId="FooterChar">
    <w:name w:val="Footer Char"/>
    <w:basedOn w:val="DefaultParagraphFont"/>
    <w:link w:val="Footer"/>
    <w:uiPriority w:val="99"/>
    <w:rsid w:val="00003453"/>
  </w:style>
  <w:style w:type="paragraph" w:styleId="BalloonText">
    <w:name w:val="Balloon Text"/>
    <w:basedOn w:val="Normal"/>
    <w:link w:val="BalloonTextChar"/>
    <w:rsid w:val="00003453"/>
    <w:rPr>
      <w:rFonts w:ascii="Tahoma" w:hAnsi="Tahoma" w:cs="Tahoma"/>
      <w:sz w:val="16"/>
      <w:szCs w:val="16"/>
    </w:rPr>
  </w:style>
  <w:style w:type="character" w:customStyle="1" w:styleId="BalloonTextChar">
    <w:name w:val="Balloon Text Char"/>
    <w:basedOn w:val="DefaultParagraphFont"/>
    <w:link w:val="BalloonText"/>
    <w:rsid w:val="00003453"/>
    <w:rPr>
      <w:rFonts w:ascii="Tahoma" w:hAnsi="Tahoma" w:cs="Tahoma"/>
      <w:sz w:val="16"/>
      <w:szCs w:val="16"/>
    </w:rPr>
  </w:style>
  <w:style w:type="character" w:customStyle="1" w:styleId="Heading8Char">
    <w:name w:val="Heading 8 Char"/>
    <w:basedOn w:val="DefaultParagraphFont"/>
    <w:link w:val="Heading8"/>
    <w:rsid w:val="00003453"/>
    <w:rPr>
      <w:rFonts w:ascii="Times New Roman" w:hAnsi="Times New Roman"/>
      <w:b/>
      <w:bCs/>
      <w:lang w:eastAsia="en-US"/>
    </w:rPr>
  </w:style>
  <w:style w:type="table" w:styleId="TableGrid">
    <w:name w:val="Table Grid"/>
    <w:basedOn w:val="TableNormal"/>
    <w:uiPriority w:val="59"/>
    <w:rsid w:val="00806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2641"/>
    <w:pPr>
      <w:autoSpaceDE w:val="0"/>
      <w:autoSpaceDN w:val="0"/>
      <w:adjustRightInd w:val="0"/>
    </w:pPr>
    <w:rPr>
      <w:rFonts w:eastAsiaTheme="minorHAnsi" w:cs="Arial"/>
      <w:color w:val="000000"/>
      <w:sz w:val="24"/>
      <w:szCs w:val="24"/>
      <w:lang w:eastAsia="en-US"/>
    </w:rPr>
  </w:style>
  <w:style w:type="paragraph" w:styleId="BodyTextIndent">
    <w:name w:val="Body Text Indent"/>
    <w:basedOn w:val="Normal"/>
    <w:link w:val="BodyTextIndentChar"/>
    <w:rsid w:val="00642641"/>
    <w:pPr>
      <w:spacing w:after="120"/>
      <w:ind w:left="283"/>
      <w:jc w:val="left"/>
    </w:pPr>
    <w:rPr>
      <w:sz w:val="22"/>
      <w:lang w:val="en-US" w:eastAsia="en-US"/>
    </w:rPr>
  </w:style>
  <w:style w:type="character" w:customStyle="1" w:styleId="BodyTextIndentChar">
    <w:name w:val="Body Text Indent Char"/>
    <w:basedOn w:val="DefaultParagraphFont"/>
    <w:link w:val="BodyTextIndent"/>
    <w:rsid w:val="00642641"/>
    <w:rPr>
      <w:sz w:val="22"/>
      <w:szCs w:val="24"/>
      <w:lang w:val="en-US" w:eastAsia="en-US"/>
    </w:rPr>
  </w:style>
  <w:style w:type="paragraph" w:styleId="ListParagraph">
    <w:name w:val="List Paragraph"/>
    <w:basedOn w:val="Normal"/>
    <w:uiPriority w:val="34"/>
    <w:qFormat/>
    <w:rsid w:val="00642641"/>
    <w:pPr>
      <w:spacing w:after="200" w:line="276" w:lineRule="auto"/>
      <w:ind w:left="720"/>
      <w:contextualSpacing/>
      <w:jc w:val="left"/>
    </w:pPr>
    <w:rPr>
      <w:rFonts w:asciiTheme="minorHAnsi" w:eastAsiaTheme="minorHAnsi" w:hAnsiTheme="minorHAnsi" w:cstheme="minorBidi"/>
      <w:sz w:val="22"/>
      <w:szCs w:val="22"/>
      <w:lang w:eastAsia="en-US"/>
    </w:rPr>
  </w:style>
  <w:style w:type="paragraph" w:customStyle="1" w:styleId="Handbookbullets">
    <w:name w:val="Handbook bullets"/>
    <w:basedOn w:val="Normal"/>
    <w:rsid w:val="00642641"/>
    <w:pPr>
      <w:numPr>
        <w:numId w:val="5"/>
      </w:numPr>
      <w:spacing w:before="60"/>
      <w:jc w:val="left"/>
    </w:pPr>
    <w:rPr>
      <w:sz w:val="22"/>
      <w:lang w:val="en-US" w:eastAsia="en-US"/>
    </w:rPr>
  </w:style>
  <w:style w:type="character" w:styleId="Hyperlink">
    <w:name w:val="Hyperlink"/>
    <w:basedOn w:val="DefaultParagraphFont"/>
    <w:uiPriority w:val="99"/>
    <w:unhideWhenUsed/>
    <w:rsid w:val="00642641"/>
    <w:rPr>
      <w:color w:val="0000FF" w:themeColor="hyperlink"/>
      <w:u w:val="single"/>
    </w:rPr>
  </w:style>
  <w:style w:type="paragraph" w:styleId="BodyText">
    <w:name w:val="Body Text"/>
    <w:basedOn w:val="Normal"/>
    <w:link w:val="BodyTextChar"/>
    <w:semiHidden/>
    <w:unhideWhenUsed/>
    <w:rsid w:val="00CE0680"/>
    <w:pPr>
      <w:spacing w:after="120"/>
    </w:pPr>
  </w:style>
  <w:style w:type="character" w:customStyle="1" w:styleId="BodyTextChar">
    <w:name w:val="Body Text Char"/>
    <w:basedOn w:val="DefaultParagraphFont"/>
    <w:link w:val="BodyText"/>
    <w:semiHidden/>
    <w:rsid w:val="00CE0680"/>
    <w:rPr>
      <w:sz w:val="24"/>
      <w:szCs w:val="24"/>
    </w:rPr>
  </w:style>
  <w:style w:type="paragraph" w:styleId="Title">
    <w:name w:val="Title"/>
    <w:basedOn w:val="Normal"/>
    <w:link w:val="TitleChar"/>
    <w:qFormat/>
    <w:rsid w:val="00F540DA"/>
    <w:pPr>
      <w:spacing w:before="240" w:after="60"/>
      <w:ind w:left="90" w:right="-136"/>
      <w:jc w:val="left"/>
      <w:outlineLvl w:val="0"/>
    </w:pPr>
    <w:rPr>
      <w:rFonts w:eastAsia="Times" w:cs="Arial"/>
      <w:b/>
      <w:bCs/>
      <w:kern w:val="28"/>
      <w:sz w:val="32"/>
      <w:szCs w:val="32"/>
      <w:lang w:eastAsia="en-US"/>
    </w:rPr>
  </w:style>
  <w:style w:type="character" w:customStyle="1" w:styleId="TitleChar">
    <w:name w:val="Title Char"/>
    <w:basedOn w:val="DefaultParagraphFont"/>
    <w:link w:val="Title"/>
    <w:rsid w:val="00F540DA"/>
    <w:rPr>
      <w:rFonts w:eastAsia="Times" w:cs="Arial"/>
      <w:b/>
      <w:bCs/>
      <w:kern w:val="28"/>
      <w:sz w:val="32"/>
      <w:szCs w:val="32"/>
      <w:lang w:eastAsia="en-US"/>
    </w:rPr>
  </w:style>
  <w:style w:type="table" w:styleId="GridTable1Light">
    <w:name w:val="Grid Table 1 Light"/>
    <w:basedOn w:val="TableNormal"/>
    <w:uiPriority w:val="46"/>
    <w:rsid w:val="00B32E19"/>
    <w:rPr>
      <w:rFonts w:ascii="Times" w:eastAsia="Times" w:hAnsi="Times"/>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AF64BC"/>
    <w:rPr>
      <w:rFonts w:eastAsiaTheme="majorEastAsia" w:cstheme="majorBidi"/>
      <w:b/>
      <w:color w:val="000000" w:themeColor="text1"/>
      <w:sz w:val="22"/>
      <w:szCs w:val="32"/>
    </w:rPr>
  </w:style>
  <w:style w:type="character" w:customStyle="1" w:styleId="Heading2Char">
    <w:name w:val="Heading 2 Char"/>
    <w:basedOn w:val="DefaultParagraphFont"/>
    <w:link w:val="Heading2"/>
    <w:rsid w:val="00870E1C"/>
    <w:rPr>
      <w:rFonts w:eastAsiaTheme="majorEastAsia" w:cstheme="majorBidi"/>
      <w:b/>
      <w:bCs/>
      <w:color w:val="000000" w:themeColor="text1"/>
      <w:sz w:val="22"/>
      <w:szCs w:val="26"/>
    </w:rPr>
  </w:style>
  <w:style w:type="character" w:customStyle="1" w:styleId="Heading3Char">
    <w:name w:val="Heading 3 Char"/>
    <w:basedOn w:val="DefaultParagraphFont"/>
    <w:link w:val="Heading3"/>
    <w:semiHidden/>
    <w:rsid w:val="009175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9175F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175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9175F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9175FB"/>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semiHidden/>
    <w:rsid w:val="009175FB"/>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qFormat/>
    <w:rsid w:val="00870E1C"/>
    <w:rPr>
      <w:rFonts w:ascii="Arial" w:hAnsi="Arial"/>
      <w:b/>
      <w:bCs/>
      <w:sz w:val="22"/>
    </w:rPr>
  </w:style>
  <w:style w:type="character" w:styleId="Emphasis">
    <w:name w:val="Emphasis"/>
    <w:basedOn w:val="DefaultParagraphFont"/>
    <w:qFormat/>
    <w:rsid w:val="00A83A9F"/>
    <w:rPr>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1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mailto:quality.mailbox@solihull.ac.uk" TargetMode="External"/><Relationship Id="rId2" Type="http://schemas.openxmlformats.org/officeDocument/2006/relationships/customXml" Target="../customXml/item2.xml"/><Relationship Id="rId16" Type="http://schemas.openxmlformats.org/officeDocument/2006/relationships/hyperlink" Target="mailto:quality.mailbox@solihull.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mailbox@solihull.ac.uk" TargetMode="External"/><Relationship Id="rId5" Type="http://schemas.openxmlformats.org/officeDocument/2006/relationships/numbering" Target="numbering.xml"/><Relationship Id="rId15" Type="http://schemas.openxmlformats.org/officeDocument/2006/relationships/hyperlink" Target="mailto:quality.mailbox@solihull.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ality.mailbox@solihull.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217DDE95F4E54FA6359D5C3EE0ED84" ma:contentTypeVersion="13" ma:contentTypeDescription="Create a new document." ma:contentTypeScope="" ma:versionID="28b3ba11d036b3199ff6dff9a123590d">
  <xsd:schema xmlns:xsd="http://www.w3.org/2001/XMLSchema" xmlns:xs="http://www.w3.org/2001/XMLSchema" xmlns:p="http://schemas.microsoft.com/office/2006/metadata/properties" xmlns:ns2="a056df8b-d5db-43ac-b9bc-7293b845b6ff" xmlns:ns3="783e2052-e89b-443d-8eb8-1703a1ec49d1" targetNamespace="http://schemas.microsoft.com/office/2006/metadata/properties" ma:root="true" ma:fieldsID="e1109251193aadd21bf7113fa53fb599" ns2:_="" ns3:_="">
    <xsd:import namespace="a056df8b-d5db-43ac-b9bc-7293b845b6ff"/>
    <xsd:import namespace="783e2052-e89b-443d-8eb8-1703a1ec49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6df8b-d5db-43ac-b9bc-7293b845b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e2052-e89b-443d-8eb8-1703a1ec49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056df8b-d5db-43ac-b9bc-7293b845b6ff" xsi:nil="true"/>
    <SharedWithUsers xmlns="783e2052-e89b-443d-8eb8-1703a1ec49d1">
      <UserInfo>
        <DisplayName/>
        <AccountId xsi:nil="true"/>
        <AccountType/>
      </UserInfo>
    </SharedWithUsers>
  </documentManagement>
</p:properties>
</file>

<file path=customXml/itemProps1.xml><?xml version="1.0" encoding="utf-8"?>
<ds:datastoreItem xmlns:ds="http://schemas.openxmlformats.org/officeDocument/2006/customXml" ds:itemID="{1DCD436A-B043-4AB0-855F-00A1F72A77ED}">
  <ds:schemaRefs>
    <ds:schemaRef ds:uri="http://schemas.microsoft.com/sharepoint/v3/contenttype/forms"/>
  </ds:schemaRefs>
</ds:datastoreItem>
</file>

<file path=customXml/itemProps2.xml><?xml version="1.0" encoding="utf-8"?>
<ds:datastoreItem xmlns:ds="http://schemas.openxmlformats.org/officeDocument/2006/customXml" ds:itemID="{E78CF009-AD49-4109-8369-0590893C1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6df8b-d5db-43ac-b9bc-7293b845b6ff"/>
    <ds:schemaRef ds:uri="783e2052-e89b-443d-8eb8-1703a1ec4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A1D62-51EB-4F1A-9814-5E2A263A20AA}">
  <ds:schemaRefs>
    <ds:schemaRef ds:uri="http://schemas.openxmlformats.org/officeDocument/2006/bibliography"/>
  </ds:schemaRefs>
</ds:datastoreItem>
</file>

<file path=customXml/itemProps4.xml><?xml version="1.0" encoding="utf-8"?>
<ds:datastoreItem xmlns:ds="http://schemas.openxmlformats.org/officeDocument/2006/customXml" ds:itemID="{1635E2DD-4414-4B31-8AFB-9822BF4577AB}">
  <ds:schemaRefs>
    <ds:schemaRef ds:uri="http://schemas.microsoft.com/office/2006/metadata/properties"/>
    <ds:schemaRef ds:uri="http://schemas.microsoft.com/office/infopath/2007/PartnerControls"/>
    <ds:schemaRef ds:uri="a056df8b-d5db-43ac-b9bc-7293b845b6ff"/>
    <ds:schemaRef ds:uri="783e2052-e89b-443d-8eb8-1703a1ec49d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1403</Words>
  <Characters>8003</Characters>
  <Application>Microsoft Office Word</Application>
  <DocSecurity>0</DocSecurity>
  <Lines>66</Lines>
  <Paragraphs>18</Paragraphs>
  <ScaleCrop>false</ScaleCrop>
  <Company>Solihull College</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lknight</dc:creator>
  <cp:lastModifiedBy>Andrew Lucas</cp:lastModifiedBy>
  <cp:revision>6</cp:revision>
  <cp:lastPrinted>2021-02-09T16:47:00Z</cp:lastPrinted>
  <dcterms:created xsi:type="dcterms:W3CDTF">2021-02-09T16:48:00Z</dcterms:created>
  <dcterms:modified xsi:type="dcterms:W3CDTF">2021-02-10T10:47:00Z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0x0101006C217DDE95F4E54FA6359D5C3EE0ED84</vt:lpwstr>
  </property>
  <property fmtid="{D5CDD505-2E9C-101B-9397-08002B2CF9AE}" pid="3" name="Order">
    <vt:r8>891300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